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0EB8" w14:textId="01EBE385" w:rsidR="00B42545" w:rsidRDefault="00B42545" w:rsidP="00D2194A">
      <w:pPr>
        <w:spacing w:line="479" w:lineRule="exact"/>
        <w:rPr>
          <w:rFonts w:ascii="Calibri Light"/>
          <w:spacing w:val="-10"/>
          <w:sz w:val="40"/>
        </w:rPr>
      </w:pPr>
      <w:r>
        <w:rPr>
          <w:rFonts w:ascii="Calibri Light"/>
          <w:spacing w:val="-10"/>
          <w:sz w:val="40"/>
        </w:rPr>
        <w:t>Dear Owner</w:t>
      </w:r>
    </w:p>
    <w:p w14:paraId="55A37F4E" w14:textId="77777777" w:rsidR="00B42545" w:rsidRDefault="00B42545">
      <w:pPr>
        <w:spacing w:line="479" w:lineRule="exact"/>
        <w:ind w:left="116"/>
        <w:rPr>
          <w:rFonts w:ascii="Calibri Light"/>
          <w:spacing w:val="-10"/>
          <w:sz w:val="40"/>
        </w:rPr>
      </w:pPr>
    </w:p>
    <w:p w14:paraId="4BDD5A89" w14:textId="27FB9507" w:rsidR="00B42545" w:rsidRPr="001A64F0" w:rsidRDefault="00120F6F" w:rsidP="00B42545">
      <w:pPr>
        <w:pStyle w:val="BodyText"/>
        <w:rPr>
          <w:color w:val="000000" w:themeColor="text1"/>
        </w:rPr>
      </w:pPr>
      <w:r>
        <w:rPr>
          <w:color w:val="000000" w:themeColor="text1"/>
        </w:rPr>
        <w:t>Once</w:t>
      </w:r>
      <w:r w:rsidR="00B01520">
        <w:rPr>
          <w:color w:val="000000" w:themeColor="text1"/>
        </w:rPr>
        <w:t xml:space="preserve"> y</w:t>
      </w:r>
      <w:r w:rsidR="006830A4">
        <w:rPr>
          <w:color w:val="000000" w:themeColor="text1"/>
        </w:rPr>
        <w:t>ou</w:t>
      </w:r>
      <w:r w:rsidR="006830A4" w:rsidRPr="001A64F0">
        <w:rPr>
          <w:color w:val="000000" w:themeColor="text1"/>
        </w:rPr>
        <w:t xml:space="preserve"> have received approval for your 4 compliance certificates</w:t>
      </w:r>
      <w:r w:rsidR="006830A4">
        <w:rPr>
          <w:color w:val="000000" w:themeColor="text1"/>
        </w:rPr>
        <w:t xml:space="preserve"> </w:t>
      </w:r>
      <w:r>
        <w:rPr>
          <w:color w:val="000000" w:themeColor="text1"/>
        </w:rPr>
        <w:t xml:space="preserve">(5 if you want AC) </w:t>
      </w:r>
      <w:r w:rsidR="006352BC">
        <w:rPr>
          <w:color w:val="000000" w:themeColor="text1"/>
        </w:rPr>
        <w:t xml:space="preserve">you should </w:t>
      </w:r>
      <w:r w:rsidR="006830A4">
        <w:rPr>
          <w:color w:val="000000" w:themeColor="text1"/>
        </w:rPr>
        <w:t>notif</w:t>
      </w:r>
      <w:r w:rsidR="006352BC">
        <w:rPr>
          <w:color w:val="000000" w:themeColor="text1"/>
        </w:rPr>
        <w:t>y</w:t>
      </w:r>
      <w:r w:rsidR="006830A4">
        <w:rPr>
          <w:color w:val="000000" w:themeColor="text1"/>
        </w:rPr>
        <w:t xml:space="preserve"> </w:t>
      </w:r>
      <w:r w:rsidR="00913362">
        <w:rPr>
          <w:color w:val="000000" w:themeColor="text1"/>
        </w:rPr>
        <w:t>the SOC</w:t>
      </w:r>
      <w:r w:rsidR="00B42545" w:rsidRPr="001A64F0">
        <w:rPr>
          <w:color w:val="000000" w:themeColor="text1"/>
        </w:rPr>
        <w:t xml:space="preserve"> </w:t>
      </w:r>
      <w:r w:rsidR="00967D95">
        <w:rPr>
          <w:color w:val="000000" w:themeColor="text1"/>
        </w:rPr>
        <w:t>of the dat</w:t>
      </w:r>
      <w:r w:rsidR="00BD32D2">
        <w:rPr>
          <w:color w:val="000000" w:themeColor="text1"/>
        </w:rPr>
        <w:t>e</w:t>
      </w:r>
      <w:r w:rsidR="00967D95">
        <w:rPr>
          <w:color w:val="000000" w:themeColor="text1"/>
        </w:rPr>
        <w:t xml:space="preserve"> </w:t>
      </w:r>
      <w:r w:rsidR="00B42545" w:rsidRPr="001A64F0">
        <w:rPr>
          <w:color w:val="000000" w:themeColor="text1"/>
        </w:rPr>
        <w:t xml:space="preserve">that you </w:t>
      </w:r>
      <w:r w:rsidR="00813029" w:rsidRPr="001A64F0">
        <w:rPr>
          <w:color w:val="000000" w:themeColor="text1"/>
        </w:rPr>
        <w:t xml:space="preserve">or your tenant(s) </w:t>
      </w:r>
      <w:r w:rsidR="00967D95">
        <w:rPr>
          <w:color w:val="000000" w:themeColor="text1"/>
        </w:rPr>
        <w:t>are taking up occupancy</w:t>
      </w:r>
      <w:r w:rsidR="003C22A0">
        <w:rPr>
          <w:color w:val="000000" w:themeColor="text1"/>
        </w:rPr>
        <w:t>.  Certificate templates can be downloaded from this site.</w:t>
      </w:r>
    </w:p>
    <w:p w14:paraId="07F848C3" w14:textId="77777777" w:rsidR="00DE4208" w:rsidRPr="001A64F0" w:rsidRDefault="00DE4208" w:rsidP="00B42545">
      <w:pPr>
        <w:pStyle w:val="BodyText"/>
        <w:rPr>
          <w:color w:val="000000" w:themeColor="text1"/>
        </w:rPr>
      </w:pPr>
    </w:p>
    <w:p w14:paraId="71215352" w14:textId="6D486E43" w:rsidR="00B01520" w:rsidRPr="001A64F0" w:rsidRDefault="00B01520" w:rsidP="00B01520">
      <w:pPr>
        <w:pStyle w:val="BodyText"/>
        <w:rPr>
          <w:rFonts w:eastAsia="Times New Roman"/>
          <w:color w:val="000000" w:themeColor="text1"/>
        </w:rPr>
      </w:pPr>
      <w:r w:rsidRPr="001A64F0">
        <w:rPr>
          <w:color w:val="000000" w:themeColor="text1"/>
        </w:rPr>
        <w:t xml:space="preserve">As you are aware, there are ongoing major </w:t>
      </w:r>
      <w:r w:rsidR="003950ED">
        <w:rPr>
          <w:color w:val="000000" w:themeColor="text1"/>
        </w:rPr>
        <w:t xml:space="preserve">building </w:t>
      </w:r>
      <w:r w:rsidRPr="001A64F0">
        <w:rPr>
          <w:color w:val="000000" w:themeColor="text1"/>
        </w:rPr>
        <w:t xml:space="preserve">works in progress at </w:t>
      </w:r>
      <w:r>
        <w:rPr>
          <w:color w:val="000000" w:themeColor="text1"/>
        </w:rPr>
        <w:t xml:space="preserve">Skye </w:t>
      </w:r>
      <w:proofErr w:type="spellStart"/>
      <w:r>
        <w:rPr>
          <w:color w:val="000000" w:themeColor="text1"/>
        </w:rPr>
        <w:t>Tamarama</w:t>
      </w:r>
      <w:proofErr w:type="spellEnd"/>
      <w:r w:rsidRPr="001A64F0">
        <w:rPr>
          <w:color w:val="000000" w:themeColor="text1"/>
        </w:rPr>
        <w:t xml:space="preserve"> and it is essential that there is no disruption to the progress of these works.  As a consequence, </w:t>
      </w:r>
      <w:proofErr w:type="gramStart"/>
      <w:r w:rsidR="00967D95" w:rsidRPr="001A64F0">
        <w:rPr>
          <w:rFonts w:eastAsia="Times New Roman"/>
          <w:color w:val="000000" w:themeColor="text1"/>
        </w:rPr>
        <w:t>owners</w:t>
      </w:r>
      <w:proofErr w:type="gramEnd"/>
      <w:r w:rsidRPr="001A64F0">
        <w:rPr>
          <w:rFonts w:eastAsia="Times New Roman"/>
          <w:color w:val="000000" w:themeColor="text1"/>
        </w:rPr>
        <w:t xml:space="preserve"> or their tenants</w:t>
      </w:r>
      <w:r>
        <w:rPr>
          <w:rFonts w:eastAsia="Times New Roman"/>
          <w:color w:val="000000" w:themeColor="text1"/>
        </w:rPr>
        <w:t>,</w:t>
      </w:r>
      <w:r w:rsidRPr="001A64F0">
        <w:rPr>
          <w:rFonts w:eastAsia="Times New Roman"/>
          <w:color w:val="000000" w:themeColor="text1"/>
        </w:rPr>
        <w:t xml:space="preserve"> who choose to reside in the building, </w:t>
      </w:r>
      <w:r w:rsidRPr="001A22DB">
        <w:rPr>
          <w:rFonts w:eastAsia="Times New Roman"/>
          <w:b/>
          <w:bCs/>
          <w:color w:val="000000" w:themeColor="text1"/>
        </w:rPr>
        <w:t>will not have full access to facilities</w:t>
      </w:r>
      <w:r w:rsidRPr="001A64F0">
        <w:rPr>
          <w:rFonts w:eastAsia="Times New Roman"/>
          <w:color w:val="000000" w:themeColor="text1"/>
        </w:rPr>
        <w:t xml:space="preserve"> </w:t>
      </w:r>
      <w:r w:rsidR="002A1604">
        <w:rPr>
          <w:rFonts w:eastAsia="Times New Roman"/>
          <w:color w:val="000000" w:themeColor="text1"/>
        </w:rPr>
        <w:t>until these</w:t>
      </w:r>
      <w:r w:rsidRPr="001A64F0">
        <w:rPr>
          <w:rFonts w:eastAsia="Times New Roman"/>
          <w:color w:val="000000" w:themeColor="text1"/>
        </w:rPr>
        <w:t xml:space="preserve"> works </w:t>
      </w:r>
      <w:r w:rsidR="003950ED">
        <w:rPr>
          <w:rFonts w:eastAsia="Times New Roman"/>
          <w:color w:val="000000" w:themeColor="text1"/>
        </w:rPr>
        <w:t>are</w:t>
      </w:r>
      <w:r w:rsidRPr="001A64F0">
        <w:rPr>
          <w:rFonts w:eastAsia="Times New Roman"/>
          <w:color w:val="000000" w:themeColor="text1"/>
        </w:rPr>
        <w:t xml:space="preserve"> </w:t>
      </w:r>
      <w:r w:rsidR="002A1604">
        <w:rPr>
          <w:rFonts w:eastAsia="Times New Roman"/>
          <w:color w:val="000000" w:themeColor="text1"/>
        </w:rPr>
        <w:t>complete</w:t>
      </w:r>
      <w:r w:rsidRPr="001A64F0">
        <w:rPr>
          <w:rFonts w:eastAsia="Times New Roman"/>
          <w:color w:val="000000" w:themeColor="text1"/>
        </w:rPr>
        <w:t>.</w:t>
      </w:r>
      <w:r w:rsidR="007A23EC">
        <w:rPr>
          <w:rFonts w:eastAsia="Times New Roman"/>
          <w:color w:val="000000" w:themeColor="text1"/>
        </w:rPr>
        <w:t xml:space="preserve">  This document will keep you updated of the progress of getting services connected and running.</w:t>
      </w:r>
    </w:p>
    <w:p w14:paraId="26866B4C" w14:textId="77777777" w:rsidR="00B01520" w:rsidRDefault="00B01520" w:rsidP="00B01520">
      <w:pPr>
        <w:pStyle w:val="BodyText"/>
        <w:rPr>
          <w:rFonts w:eastAsia="Times New Roman"/>
          <w:color w:val="0070C0"/>
        </w:rPr>
      </w:pPr>
    </w:p>
    <w:p w14:paraId="7A62CE5C" w14:textId="5E9374B8" w:rsidR="00DE4208" w:rsidRDefault="00DE4208" w:rsidP="00B42545">
      <w:pPr>
        <w:pStyle w:val="BodyText"/>
        <w:rPr>
          <w:color w:val="000000" w:themeColor="text1"/>
        </w:rPr>
      </w:pPr>
      <w:r w:rsidRPr="001A64F0">
        <w:rPr>
          <w:color w:val="000000" w:themeColor="text1"/>
        </w:rPr>
        <w:t xml:space="preserve">Before </w:t>
      </w:r>
      <w:r w:rsidR="00913362">
        <w:rPr>
          <w:color w:val="000000" w:themeColor="text1"/>
        </w:rPr>
        <w:t>occupants</w:t>
      </w:r>
      <w:r w:rsidRPr="001A64F0">
        <w:rPr>
          <w:color w:val="000000" w:themeColor="text1"/>
        </w:rPr>
        <w:t xml:space="preserve"> can move in, you </w:t>
      </w:r>
      <w:r w:rsidR="00144B2F">
        <w:rPr>
          <w:color w:val="000000" w:themeColor="text1"/>
        </w:rPr>
        <w:t xml:space="preserve">(or your tenants) </w:t>
      </w:r>
      <w:r w:rsidR="00981D74" w:rsidRPr="001A64F0">
        <w:rPr>
          <w:color w:val="000000" w:themeColor="text1"/>
        </w:rPr>
        <w:t xml:space="preserve">must agree to conditions that are in place for the benefit </w:t>
      </w:r>
      <w:r w:rsidR="00A87A1D" w:rsidRPr="001A64F0">
        <w:rPr>
          <w:color w:val="000000" w:themeColor="text1"/>
        </w:rPr>
        <w:t xml:space="preserve">and safety </w:t>
      </w:r>
      <w:r w:rsidR="00981D74" w:rsidRPr="001A64F0">
        <w:rPr>
          <w:color w:val="000000" w:themeColor="text1"/>
        </w:rPr>
        <w:t>of all</w:t>
      </w:r>
      <w:r w:rsidR="00A87A1D" w:rsidRPr="001A64F0">
        <w:rPr>
          <w:color w:val="000000" w:themeColor="text1"/>
        </w:rPr>
        <w:t xml:space="preserve"> stakeholders in this project</w:t>
      </w:r>
      <w:r w:rsidR="00981D74" w:rsidRPr="001A64F0">
        <w:rPr>
          <w:color w:val="000000" w:themeColor="text1"/>
        </w:rPr>
        <w:t>.</w:t>
      </w:r>
      <w:r w:rsidR="00C453BC">
        <w:rPr>
          <w:color w:val="000000" w:themeColor="text1"/>
        </w:rPr>
        <w:t xml:space="preserve">  Please keep in mind that </w:t>
      </w:r>
      <w:r w:rsidR="00C33134">
        <w:rPr>
          <w:color w:val="000000" w:themeColor="text1"/>
        </w:rPr>
        <w:t xml:space="preserve">at this time, </w:t>
      </w:r>
      <w:r w:rsidR="00C453BC">
        <w:rPr>
          <w:color w:val="000000" w:themeColor="text1"/>
        </w:rPr>
        <w:t xml:space="preserve">we have </w:t>
      </w:r>
      <w:r w:rsidR="00C453BC" w:rsidRPr="00C33134">
        <w:rPr>
          <w:b/>
          <w:bCs/>
          <w:color w:val="000000" w:themeColor="text1"/>
        </w:rPr>
        <w:t>staged OC</w:t>
      </w:r>
      <w:r w:rsidR="00C453BC">
        <w:rPr>
          <w:color w:val="000000" w:themeColor="text1"/>
        </w:rPr>
        <w:t xml:space="preserve"> only</w:t>
      </w:r>
      <w:r w:rsidR="000F0742">
        <w:rPr>
          <w:color w:val="000000" w:themeColor="text1"/>
        </w:rPr>
        <w:t xml:space="preserve">, which effectively </w:t>
      </w:r>
      <w:r w:rsidR="009E3CF1">
        <w:rPr>
          <w:color w:val="000000" w:themeColor="text1"/>
        </w:rPr>
        <w:t xml:space="preserve">means </w:t>
      </w:r>
      <w:r w:rsidR="000F0742">
        <w:rPr>
          <w:color w:val="000000" w:themeColor="text1"/>
        </w:rPr>
        <w:t xml:space="preserve">that you will be </w:t>
      </w:r>
      <w:r w:rsidR="0072181B">
        <w:rPr>
          <w:color w:val="000000" w:themeColor="text1"/>
        </w:rPr>
        <w:t>living close to</w:t>
      </w:r>
      <w:r w:rsidR="000F0742">
        <w:rPr>
          <w:color w:val="000000" w:themeColor="text1"/>
        </w:rPr>
        <w:t xml:space="preserve"> part of the building that does </w:t>
      </w:r>
      <w:r w:rsidR="000F0742" w:rsidRPr="00B7559F">
        <w:rPr>
          <w:color w:val="000000" w:themeColor="text1"/>
        </w:rPr>
        <w:t>not</w:t>
      </w:r>
      <w:r w:rsidR="000F0742">
        <w:rPr>
          <w:color w:val="000000" w:themeColor="text1"/>
        </w:rPr>
        <w:t xml:space="preserve"> have OC and </w:t>
      </w:r>
      <w:r w:rsidR="001A458E">
        <w:rPr>
          <w:color w:val="000000" w:themeColor="text1"/>
        </w:rPr>
        <w:t>is a designated</w:t>
      </w:r>
      <w:r w:rsidR="000F0742">
        <w:rPr>
          <w:color w:val="000000" w:themeColor="text1"/>
        </w:rPr>
        <w:t xml:space="preserve"> worksite</w:t>
      </w:r>
      <w:r w:rsidR="001A458E">
        <w:rPr>
          <w:color w:val="000000" w:themeColor="text1"/>
        </w:rPr>
        <w:t>.</w:t>
      </w:r>
      <w:r w:rsidR="00511E4E">
        <w:rPr>
          <w:color w:val="000000" w:themeColor="text1"/>
        </w:rPr>
        <w:t xml:space="preserve">  </w:t>
      </w:r>
      <w:r w:rsidR="0072181B">
        <w:rPr>
          <w:color w:val="000000" w:themeColor="text1"/>
        </w:rPr>
        <w:t xml:space="preserve">It is essential that </w:t>
      </w:r>
      <w:r w:rsidR="00965B89">
        <w:rPr>
          <w:color w:val="000000" w:themeColor="text1"/>
        </w:rPr>
        <w:t>resident</w:t>
      </w:r>
      <w:r w:rsidR="00970AC1">
        <w:rPr>
          <w:color w:val="000000" w:themeColor="text1"/>
        </w:rPr>
        <w:t>s</w:t>
      </w:r>
      <w:r w:rsidR="00965B89">
        <w:rPr>
          <w:color w:val="000000" w:themeColor="text1"/>
        </w:rPr>
        <w:t xml:space="preserve"> do not bring any </w:t>
      </w:r>
      <w:r w:rsidR="00970AC1">
        <w:rPr>
          <w:color w:val="000000" w:themeColor="text1"/>
        </w:rPr>
        <w:t xml:space="preserve">unwanted attention to </w:t>
      </w:r>
      <w:r w:rsidR="00B7559F">
        <w:rPr>
          <w:color w:val="000000" w:themeColor="text1"/>
        </w:rPr>
        <w:t xml:space="preserve">the </w:t>
      </w:r>
      <w:r w:rsidR="0056278B">
        <w:rPr>
          <w:color w:val="000000" w:themeColor="text1"/>
        </w:rPr>
        <w:t>occupation</w:t>
      </w:r>
      <w:r w:rsidR="00DA0D00">
        <w:rPr>
          <w:color w:val="000000" w:themeColor="text1"/>
        </w:rPr>
        <w:t xml:space="preserve"> of the building</w:t>
      </w:r>
      <w:r w:rsidR="006B13D8">
        <w:rPr>
          <w:color w:val="000000" w:themeColor="text1"/>
        </w:rPr>
        <w:t>, as the staged OC may be revoked at any time</w:t>
      </w:r>
      <w:r w:rsidR="00B56F3C">
        <w:rPr>
          <w:color w:val="000000" w:themeColor="text1"/>
        </w:rPr>
        <w:t>.</w:t>
      </w:r>
      <w:r w:rsidR="00DA0D00">
        <w:rPr>
          <w:color w:val="000000" w:themeColor="text1"/>
        </w:rPr>
        <w:t xml:space="preserve"> </w:t>
      </w:r>
      <w:r w:rsidR="00B56F3C">
        <w:rPr>
          <w:color w:val="000000" w:themeColor="text1"/>
        </w:rPr>
        <w:t xml:space="preserve"> The following is an extract from </w:t>
      </w:r>
      <w:r w:rsidR="00E95B67" w:rsidRPr="00E95B67">
        <w:rPr>
          <w:color w:val="000000" w:themeColor="text1"/>
        </w:rPr>
        <w:t>NSW Department of Planning, Industry &amp; Environment</w:t>
      </w:r>
      <w:r w:rsidR="00F771DA">
        <w:rPr>
          <w:color w:val="000000" w:themeColor="text1"/>
        </w:rPr>
        <w:t xml:space="preserve"> website.</w:t>
      </w:r>
    </w:p>
    <w:p w14:paraId="7083B3DD" w14:textId="77777777" w:rsidR="00F93A15" w:rsidRDefault="00F93A15" w:rsidP="00B42545">
      <w:pPr>
        <w:pStyle w:val="BodyText"/>
        <w:rPr>
          <w:color w:val="000000" w:themeColor="text1"/>
        </w:rPr>
      </w:pPr>
    </w:p>
    <w:p w14:paraId="76586400" w14:textId="19D07DA6" w:rsidR="00F93A15" w:rsidRPr="00BB1E55" w:rsidRDefault="00F93A15" w:rsidP="00F771D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134" w:right="1134"/>
        <w:rPr>
          <w:rFonts w:ascii="Times New Roman" w:hAnsi="Times New Roman" w:cs="Times New Roman"/>
          <w:color w:val="000000" w:themeColor="text1"/>
          <w:sz w:val="24"/>
          <w:szCs w:val="24"/>
        </w:rPr>
      </w:pPr>
      <w:r w:rsidRPr="00BB1E55">
        <w:rPr>
          <w:rFonts w:ascii="Times New Roman" w:hAnsi="Times New Roman" w:cs="Times New Roman"/>
          <w:color w:val="000000" w:themeColor="text1"/>
          <w:sz w:val="24"/>
          <w:szCs w:val="24"/>
        </w:rPr>
        <w:t>An OC for part of a partially completed building will only be issued for occupiable parts of a building</w:t>
      </w:r>
      <w:r w:rsidR="00E95B67"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or development. For this OC to be issued, the incomplete building works must not pose a health</w:t>
      </w:r>
      <w:r w:rsidR="00E95B67"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and safety risk to the occupants and any preconditions to the issue of an OC for that part specified</w:t>
      </w:r>
      <w:r w:rsidR="00E95B67"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in the development consent must be met.</w:t>
      </w:r>
    </w:p>
    <w:p w14:paraId="740BD905" w14:textId="77777777" w:rsidR="00F771DA" w:rsidRPr="00BB1E55" w:rsidRDefault="00F771DA" w:rsidP="00F771D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134" w:right="1134"/>
        <w:rPr>
          <w:rFonts w:ascii="Times New Roman" w:hAnsi="Times New Roman" w:cs="Times New Roman"/>
          <w:color w:val="000000" w:themeColor="text1"/>
          <w:sz w:val="24"/>
          <w:szCs w:val="24"/>
        </w:rPr>
      </w:pPr>
    </w:p>
    <w:p w14:paraId="71FFE84C" w14:textId="52DC1EA3" w:rsidR="00F93A15" w:rsidRPr="00BB1E55" w:rsidRDefault="00F93A15" w:rsidP="00F771D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134" w:right="1134"/>
        <w:rPr>
          <w:rFonts w:ascii="Times New Roman" w:hAnsi="Times New Roman" w:cs="Times New Roman"/>
          <w:color w:val="000000" w:themeColor="text1"/>
          <w:sz w:val="24"/>
          <w:szCs w:val="24"/>
        </w:rPr>
      </w:pPr>
      <w:r w:rsidRPr="00BB1E55">
        <w:rPr>
          <w:rFonts w:ascii="Times New Roman" w:hAnsi="Times New Roman" w:cs="Times New Roman"/>
          <w:color w:val="000000" w:themeColor="text1"/>
          <w:sz w:val="24"/>
          <w:szCs w:val="24"/>
        </w:rPr>
        <w:t>An OC for part of the partially completed</w:t>
      </w:r>
      <w:r w:rsidR="00F771DA"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 xml:space="preserve">building only </w:t>
      </w:r>
      <w:proofErr w:type="spellStart"/>
      <w:r w:rsidRPr="00BB1E55">
        <w:rPr>
          <w:rFonts w:ascii="Times New Roman" w:hAnsi="Times New Roman" w:cs="Times New Roman"/>
          <w:color w:val="000000" w:themeColor="text1"/>
          <w:sz w:val="24"/>
          <w:szCs w:val="24"/>
        </w:rPr>
        <w:t>authorises</w:t>
      </w:r>
      <w:proofErr w:type="spellEnd"/>
      <w:r w:rsidRPr="00BB1E55">
        <w:rPr>
          <w:rFonts w:ascii="Times New Roman" w:hAnsi="Times New Roman" w:cs="Times New Roman"/>
          <w:color w:val="000000" w:themeColor="text1"/>
          <w:sz w:val="24"/>
          <w:szCs w:val="24"/>
        </w:rPr>
        <w:t xml:space="preserve"> the occupation and use of the portion of the building to which the</w:t>
      </w:r>
      <w:r w:rsidR="00F771DA"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certificate relates. The certifier must clearly identify in the partial OC the portion of the development</w:t>
      </w:r>
      <w:r w:rsidR="00F771DA" w:rsidRPr="00BB1E55">
        <w:rPr>
          <w:rFonts w:ascii="Times New Roman" w:hAnsi="Times New Roman" w:cs="Times New Roman"/>
          <w:color w:val="000000" w:themeColor="text1"/>
          <w:sz w:val="24"/>
          <w:szCs w:val="24"/>
        </w:rPr>
        <w:t xml:space="preserve"> </w:t>
      </w:r>
      <w:r w:rsidRPr="00BB1E55">
        <w:rPr>
          <w:rFonts w:ascii="Times New Roman" w:hAnsi="Times New Roman" w:cs="Times New Roman"/>
          <w:color w:val="000000" w:themeColor="text1"/>
          <w:sz w:val="24"/>
          <w:szCs w:val="24"/>
        </w:rPr>
        <w:t>which is covered by the partial OC.</w:t>
      </w:r>
    </w:p>
    <w:p w14:paraId="38212CD6" w14:textId="77777777" w:rsidR="00E77447" w:rsidRDefault="00E77447" w:rsidP="00B42545">
      <w:pPr>
        <w:pStyle w:val="BodyText"/>
        <w:rPr>
          <w:color w:val="000000" w:themeColor="text1"/>
        </w:rPr>
      </w:pPr>
    </w:p>
    <w:p w14:paraId="5CCA7B51" w14:textId="1D32880C" w:rsidR="00A0729E" w:rsidRPr="00A0729E" w:rsidRDefault="00A0729E">
      <w:pPr>
        <w:pStyle w:val="BodyText"/>
        <w:rPr>
          <w:rFonts w:ascii="Calibri Light"/>
          <w:b/>
          <w:bCs/>
        </w:rPr>
      </w:pPr>
      <w:r w:rsidRPr="00A0729E">
        <w:rPr>
          <w:rFonts w:ascii="Calibri Light"/>
          <w:b/>
          <w:bCs/>
        </w:rPr>
        <w:t>INFORMATION FOR RESIDENTS</w:t>
      </w:r>
      <w:r w:rsidR="00447DAE">
        <w:rPr>
          <w:rFonts w:ascii="Calibri Light"/>
          <w:b/>
          <w:bCs/>
        </w:rPr>
        <w:t xml:space="preserve"> </w:t>
      </w:r>
      <w:r w:rsidR="00B86D74">
        <w:rPr>
          <w:rFonts w:ascii="Calibri Light"/>
          <w:b/>
          <w:bCs/>
        </w:rPr>
        <w:t>OF</w:t>
      </w:r>
      <w:r w:rsidR="00447DAE">
        <w:rPr>
          <w:rFonts w:ascii="Calibri Light"/>
          <w:b/>
          <w:bCs/>
        </w:rPr>
        <w:t xml:space="preserve"> THE BUILDING DURING STAGED OC</w:t>
      </w:r>
    </w:p>
    <w:p w14:paraId="1D142368" w14:textId="1A02141E" w:rsidR="00E361B3" w:rsidRDefault="002D1401">
      <w:pPr>
        <w:pStyle w:val="BodyText"/>
        <w:rPr>
          <w:rFonts w:ascii="Calibri Light"/>
        </w:rPr>
      </w:pPr>
      <w:r>
        <w:rPr>
          <w:rFonts w:ascii="Calibri Light"/>
        </w:rPr>
        <w:tab/>
      </w:r>
    </w:p>
    <w:tbl>
      <w:tblPr>
        <w:tblW w:w="145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2285"/>
      </w:tblGrid>
      <w:tr w:rsidR="00EC10C1" w14:paraId="6DCE387C" w14:textId="217884E3" w:rsidTr="00121B3D">
        <w:trPr>
          <w:cantSplit/>
          <w:trHeight w:val="619"/>
        </w:trPr>
        <w:tc>
          <w:tcPr>
            <w:tcW w:w="2268" w:type="dxa"/>
            <w:vAlign w:val="center"/>
          </w:tcPr>
          <w:p w14:paraId="79971617" w14:textId="77777777" w:rsidR="00EC10C1" w:rsidRPr="001A64F0" w:rsidRDefault="00EC10C1" w:rsidP="00121B3D">
            <w:pPr>
              <w:pStyle w:val="TableParagraph"/>
              <w:spacing w:beforeLines="60" w:before="144" w:afterLines="60" w:after="144"/>
              <w:ind w:left="110"/>
              <w:rPr>
                <w:color w:val="000000" w:themeColor="text1"/>
              </w:rPr>
            </w:pPr>
            <w:r w:rsidRPr="001A64F0">
              <w:rPr>
                <w:smallCaps/>
                <w:color w:val="000000" w:themeColor="text1"/>
              </w:rPr>
              <w:t>Building</w:t>
            </w:r>
            <w:r w:rsidRPr="001A64F0">
              <w:rPr>
                <w:smallCaps/>
                <w:color w:val="000000" w:themeColor="text1"/>
                <w:spacing w:val="-2"/>
              </w:rPr>
              <w:t xml:space="preserve"> Manager</w:t>
            </w:r>
          </w:p>
        </w:tc>
        <w:tc>
          <w:tcPr>
            <w:tcW w:w="12285" w:type="dxa"/>
            <w:vAlign w:val="center"/>
          </w:tcPr>
          <w:p w14:paraId="34376804" w14:textId="6277CCBA" w:rsidR="00EC10C1" w:rsidRPr="000D272F" w:rsidRDefault="00EC10C1" w:rsidP="00121B3D">
            <w:pPr>
              <w:pStyle w:val="TableParagraph"/>
              <w:spacing w:beforeLines="60" w:before="144" w:afterLines="60" w:after="144"/>
              <w:ind w:left="109"/>
              <w:rPr>
                <w:color w:val="000000" w:themeColor="text1"/>
              </w:rPr>
            </w:pPr>
            <w:r w:rsidRPr="000D272F">
              <w:rPr>
                <w:color w:val="000000" w:themeColor="text1"/>
              </w:rPr>
              <w:t>Simon</w:t>
            </w:r>
            <w:r w:rsidRPr="000D272F">
              <w:rPr>
                <w:color w:val="000000" w:themeColor="text1"/>
                <w:spacing w:val="-6"/>
              </w:rPr>
              <w:t xml:space="preserve"> </w:t>
            </w:r>
            <w:r w:rsidRPr="000D272F">
              <w:rPr>
                <w:color w:val="000000" w:themeColor="text1"/>
                <w:spacing w:val="-2"/>
              </w:rPr>
              <w:t>Strum</w:t>
            </w:r>
          </w:p>
          <w:p w14:paraId="4C9E3E70" w14:textId="77777777" w:rsidR="00EC10C1" w:rsidRPr="000D272F" w:rsidRDefault="00EC10C1" w:rsidP="00121B3D">
            <w:pPr>
              <w:pStyle w:val="TableParagraph"/>
              <w:spacing w:beforeLines="60" w:before="144" w:afterLines="60" w:after="144"/>
              <w:ind w:left="109"/>
              <w:rPr>
                <w:color w:val="000000" w:themeColor="text1"/>
              </w:rPr>
            </w:pPr>
            <w:r w:rsidRPr="000D272F">
              <w:rPr>
                <w:color w:val="000000" w:themeColor="text1"/>
              </w:rPr>
              <w:t>Simon’s</w:t>
            </w:r>
            <w:r w:rsidRPr="000D272F">
              <w:rPr>
                <w:color w:val="000000" w:themeColor="text1"/>
                <w:spacing w:val="-3"/>
              </w:rPr>
              <w:t xml:space="preserve"> </w:t>
            </w:r>
            <w:r w:rsidRPr="000D272F">
              <w:rPr>
                <w:color w:val="000000" w:themeColor="text1"/>
              </w:rPr>
              <w:t>email</w:t>
            </w:r>
            <w:r w:rsidRPr="000D272F">
              <w:rPr>
                <w:color w:val="000000" w:themeColor="text1"/>
                <w:spacing w:val="-6"/>
              </w:rPr>
              <w:t xml:space="preserve"> </w:t>
            </w:r>
            <w:r w:rsidRPr="000D272F">
              <w:rPr>
                <w:color w:val="000000" w:themeColor="text1"/>
              </w:rPr>
              <w:t xml:space="preserve">is </w:t>
            </w:r>
            <w:hyperlink r:id="rId6">
              <w:r w:rsidRPr="000D272F">
                <w:rPr>
                  <w:color w:val="000000" w:themeColor="text1"/>
                  <w:spacing w:val="-2"/>
                </w:rPr>
                <w:t>sp1731bm@gmail.com</w:t>
              </w:r>
            </w:hyperlink>
          </w:p>
        </w:tc>
      </w:tr>
      <w:tr w:rsidR="00EC10C1" w14:paraId="4F7ABD68" w14:textId="17031676" w:rsidTr="00121B3D">
        <w:trPr>
          <w:cantSplit/>
          <w:trHeight w:val="538"/>
        </w:trPr>
        <w:tc>
          <w:tcPr>
            <w:tcW w:w="2268" w:type="dxa"/>
            <w:vAlign w:val="center"/>
          </w:tcPr>
          <w:p w14:paraId="7E1E9942" w14:textId="415644CC" w:rsidR="00EC10C1" w:rsidRDefault="00CA0FAB" w:rsidP="00121B3D">
            <w:pPr>
              <w:pStyle w:val="TableParagraph"/>
              <w:spacing w:beforeLines="60" w:before="144" w:afterLines="60" w:after="144"/>
              <w:ind w:left="110"/>
            </w:pPr>
            <w:r>
              <w:rPr>
                <w:smallCaps/>
              </w:rPr>
              <w:t>Non Accessible Areas</w:t>
            </w:r>
          </w:p>
        </w:tc>
        <w:tc>
          <w:tcPr>
            <w:tcW w:w="12285" w:type="dxa"/>
            <w:vAlign w:val="center"/>
          </w:tcPr>
          <w:p w14:paraId="751F5E8A" w14:textId="0C27680A" w:rsidR="00EF5B61" w:rsidRPr="000D272F" w:rsidRDefault="001D7BD7" w:rsidP="00121B3D">
            <w:pPr>
              <w:pStyle w:val="TableParagraph"/>
              <w:spacing w:beforeLines="60" w:before="144" w:afterLines="60" w:after="144"/>
              <w:ind w:left="109" w:right="277"/>
            </w:pPr>
            <w:r w:rsidRPr="000D272F">
              <w:t xml:space="preserve">It is not appropriate for </w:t>
            </w:r>
            <w:r w:rsidR="00E52321" w:rsidRPr="000D272F">
              <w:t>anyone</w:t>
            </w:r>
            <w:r w:rsidRPr="000D272F">
              <w:t xml:space="preserve"> to </w:t>
            </w:r>
            <w:r w:rsidR="00AD2CF9" w:rsidRPr="000D272F">
              <w:t>enter</w:t>
            </w:r>
            <w:r w:rsidRPr="000D272F">
              <w:t xml:space="preserve"> </w:t>
            </w:r>
            <w:r w:rsidR="00E52321" w:rsidRPr="000D272F">
              <w:t>an</w:t>
            </w:r>
            <w:r w:rsidRPr="000D272F">
              <w:t xml:space="preserve">other </w:t>
            </w:r>
            <w:r w:rsidR="00E52321" w:rsidRPr="000D272F">
              <w:t>person’s</w:t>
            </w:r>
            <w:r w:rsidRPr="000D272F">
              <w:t xml:space="preserve"> </w:t>
            </w:r>
            <w:r w:rsidR="00E52321" w:rsidRPr="000D272F">
              <w:t>apartment</w:t>
            </w:r>
            <w:r w:rsidR="006E5432" w:rsidRPr="000D272F">
              <w:t xml:space="preserve"> without the owner’s consent</w:t>
            </w:r>
            <w:r w:rsidR="004E3A31" w:rsidRPr="000D272F">
              <w:t xml:space="preserve">.  If you want to see </w:t>
            </w:r>
            <w:r w:rsidR="00AD2CF9" w:rsidRPr="000D272F">
              <w:t>how</w:t>
            </w:r>
            <w:r w:rsidR="004E3A31" w:rsidRPr="000D272F">
              <w:t xml:space="preserve"> another owner is </w:t>
            </w:r>
            <w:r w:rsidR="00AD2CF9" w:rsidRPr="000D272F">
              <w:t>renovating</w:t>
            </w:r>
            <w:r w:rsidR="004E3A31" w:rsidRPr="000D272F">
              <w:t>, you must first get permission.  Otherwise, you are trespassing</w:t>
            </w:r>
            <w:r w:rsidR="00B11374" w:rsidRPr="000D272F">
              <w:t xml:space="preserve"> and ignoring safety protocols. </w:t>
            </w:r>
          </w:p>
        </w:tc>
      </w:tr>
      <w:tr w:rsidR="00A74AF2" w14:paraId="65484A34" w14:textId="77777777" w:rsidTr="00961F44">
        <w:trPr>
          <w:cantSplit/>
          <w:trHeight w:val="2129"/>
        </w:trPr>
        <w:tc>
          <w:tcPr>
            <w:tcW w:w="2268" w:type="dxa"/>
            <w:vAlign w:val="center"/>
          </w:tcPr>
          <w:p w14:paraId="3AC4E30A" w14:textId="77777777" w:rsidR="00A74AF2" w:rsidRDefault="00A74AF2" w:rsidP="00961F44">
            <w:pPr>
              <w:pStyle w:val="TableParagraph"/>
              <w:spacing w:beforeLines="60" w:before="144" w:afterLines="60" w:after="144"/>
              <w:ind w:left="110"/>
            </w:pPr>
            <w:r>
              <w:rPr>
                <w:smallCaps/>
              </w:rPr>
              <w:t>Alimak</w:t>
            </w:r>
            <w:r>
              <w:rPr>
                <w:smallCaps/>
                <w:spacing w:val="-4"/>
              </w:rPr>
              <w:t xml:space="preserve"> </w:t>
            </w:r>
            <w:r>
              <w:rPr>
                <w:smallCaps/>
                <w:spacing w:val="-5"/>
              </w:rPr>
              <w:t>Use</w:t>
            </w:r>
          </w:p>
        </w:tc>
        <w:tc>
          <w:tcPr>
            <w:tcW w:w="12285" w:type="dxa"/>
            <w:vAlign w:val="center"/>
          </w:tcPr>
          <w:p w14:paraId="2E46DBA3" w14:textId="77777777" w:rsidR="00A74AF2" w:rsidRPr="000D272F" w:rsidRDefault="00A74AF2" w:rsidP="00961F44">
            <w:pPr>
              <w:pStyle w:val="TableParagraph"/>
              <w:spacing w:beforeLines="60" w:before="144" w:afterLines="60" w:after="144"/>
              <w:ind w:left="109"/>
            </w:pPr>
            <w:r w:rsidRPr="000D272F">
              <w:t xml:space="preserve">The </w:t>
            </w:r>
            <w:r>
              <w:t>a</w:t>
            </w:r>
            <w:r w:rsidRPr="000D272F">
              <w:t xml:space="preserve">limak is available to owners from 8.00 – 4.00 on weekdays and 8.00 to 2.30 on Saturdays.  </w:t>
            </w:r>
          </w:p>
          <w:p w14:paraId="6F64D05B" w14:textId="77777777" w:rsidR="00A74AF2" w:rsidRPr="000D272F" w:rsidRDefault="00A74AF2" w:rsidP="00961F44">
            <w:pPr>
              <w:pStyle w:val="TableParagraph"/>
              <w:spacing w:beforeLines="60" w:before="144" w:afterLines="60" w:after="144"/>
              <w:ind w:left="109"/>
            </w:pPr>
            <w:r w:rsidRPr="000D272F">
              <w:t xml:space="preserve">Owners may book the </w:t>
            </w:r>
            <w:r>
              <w:t>a</w:t>
            </w:r>
            <w:r w:rsidRPr="000D272F">
              <w:t xml:space="preserve">limak to transport heavy items to apartments.  </w:t>
            </w:r>
          </w:p>
          <w:p w14:paraId="099A3297" w14:textId="77777777" w:rsidR="00A74AF2" w:rsidRPr="000D272F" w:rsidRDefault="00A74AF2" w:rsidP="00961F44">
            <w:pPr>
              <w:pStyle w:val="TableParagraph"/>
              <w:spacing w:beforeLines="60" w:before="144" w:afterLines="60" w:after="144"/>
              <w:ind w:left="109"/>
            </w:pPr>
            <w:r w:rsidRPr="000D272F">
              <w:t xml:space="preserve">If the </w:t>
            </w:r>
            <w:r>
              <w:t>a</w:t>
            </w:r>
            <w:r w:rsidRPr="000D272F">
              <w:t xml:space="preserve">limak is available, residents may buzz the operator to transfer them to/from their apartment levels (booking not required).  </w:t>
            </w:r>
          </w:p>
          <w:p w14:paraId="7B938452" w14:textId="77777777" w:rsidR="00A74AF2" w:rsidRPr="000D272F" w:rsidRDefault="00A74AF2" w:rsidP="00961F44">
            <w:pPr>
              <w:pStyle w:val="TableParagraph"/>
              <w:spacing w:beforeLines="60" w:before="144" w:afterLines="60" w:after="144"/>
              <w:ind w:left="109"/>
            </w:pPr>
            <w:r w:rsidRPr="000D272F">
              <w:t xml:space="preserve">The </w:t>
            </w:r>
            <w:r>
              <w:t>a</w:t>
            </w:r>
            <w:r w:rsidRPr="000D272F">
              <w:t>limak will be decommissioned when Penthouses are complete, therefore it is advisable to get bulky items into your apartment asap.</w:t>
            </w:r>
          </w:p>
        </w:tc>
      </w:tr>
      <w:tr w:rsidR="00EC10C1" w14:paraId="2A354A5A" w14:textId="71E12200" w:rsidTr="00121B3D">
        <w:trPr>
          <w:cantSplit/>
          <w:trHeight w:val="3207"/>
        </w:trPr>
        <w:tc>
          <w:tcPr>
            <w:tcW w:w="2268" w:type="dxa"/>
            <w:vAlign w:val="center"/>
          </w:tcPr>
          <w:p w14:paraId="5FD8F547" w14:textId="77777777" w:rsidR="00EC10C1" w:rsidRPr="00F1744A" w:rsidRDefault="00EC10C1" w:rsidP="00121B3D">
            <w:pPr>
              <w:pStyle w:val="TableParagraph"/>
              <w:spacing w:beforeLines="60" w:before="144" w:afterLines="60" w:after="144"/>
              <w:ind w:left="110"/>
              <w:rPr>
                <w:highlight w:val="yellow"/>
              </w:rPr>
            </w:pPr>
            <w:r w:rsidRPr="00CB4BCC">
              <w:rPr>
                <w:smallCaps/>
                <w:spacing w:val="-2"/>
              </w:rPr>
              <w:t>Lifts</w:t>
            </w:r>
          </w:p>
        </w:tc>
        <w:tc>
          <w:tcPr>
            <w:tcW w:w="12285" w:type="dxa"/>
            <w:tcBorders>
              <w:top w:val="nil"/>
            </w:tcBorders>
            <w:vAlign w:val="center"/>
          </w:tcPr>
          <w:p w14:paraId="097851E3" w14:textId="77777777" w:rsidR="00C75FC7" w:rsidRPr="00C75FC7" w:rsidRDefault="00C75FC7" w:rsidP="00121B3D">
            <w:pPr>
              <w:pStyle w:val="TableParagraph"/>
              <w:spacing w:beforeLines="60" w:before="144" w:afterLines="60" w:after="144"/>
              <w:ind w:left="109"/>
              <w:rPr>
                <w:color w:val="FF0000"/>
              </w:rPr>
            </w:pPr>
            <w:r w:rsidRPr="00C75FC7">
              <w:rPr>
                <w:color w:val="FF0000"/>
              </w:rPr>
              <w:t>LIMITED ACCESS</w:t>
            </w:r>
          </w:p>
          <w:p w14:paraId="7F0F9A41" w14:textId="6CBF7F02" w:rsidR="00EC10C1" w:rsidRPr="00CB4BCC" w:rsidRDefault="00604278" w:rsidP="00121B3D">
            <w:pPr>
              <w:pStyle w:val="TableParagraph"/>
              <w:spacing w:beforeLines="60" w:before="144" w:afterLines="60" w:after="144"/>
              <w:ind w:left="109"/>
            </w:pPr>
            <w:r w:rsidRPr="00CB4BCC">
              <w:t xml:space="preserve">To </w:t>
            </w:r>
            <w:r w:rsidR="001C0016" w:rsidRPr="00CB4BCC">
              <w:t xml:space="preserve">eliminate the risk of damage and </w:t>
            </w:r>
            <w:r w:rsidR="00266610" w:rsidRPr="00CB4BCC">
              <w:t>costly repai</w:t>
            </w:r>
            <w:r w:rsidR="008157EE" w:rsidRPr="00CB4BCC">
              <w:t>r</w:t>
            </w:r>
            <w:r w:rsidR="00043AA0" w:rsidRPr="00CB4BCC">
              <w:t>s</w:t>
            </w:r>
            <w:r w:rsidR="00266610" w:rsidRPr="00CB4BCC">
              <w:t>,</w:t>
            </w:r>
            <w:r w:rsidR="007C1D97" w:rsidRPr="00CB4BCC">
              <w:t xml:space="preserve"> the builders have advised that the</w:t>
            </w:r>
            <w:r w:rsidR="00266610" w:rsidRPr="00CB4BCC">
              <w:t xml:space="preserve"> lifts </w:t>
            </w:r>
            <w:r w:rsidR="007C1D97" w:rsidRPr="00CB4BCC">
              <w:t>should</w:t>
            </w:r>
            <w:r w:rsidR="00266610" w:rsidRPr="00CB4BCC">
              <w:t xml:space="preserve"> </w:t>
            </w:r>
            <w:r w:rsidR="00043AA0" w:rsidRPr="00CB4BCC">
              <w:t xml:space="preserve">remain deactivated </w:t>
            </w:r>
            <w:r w:rsidR="00EC10C1" w:rsidRPr="00CB4BCC">
              <w:t>until</w:t>
            </w:r>
            <w:r w:rsidR="00EC10C1" w:rsidRPr="00CB4BCC">
              <w:rPr>
                <w:spacing w:val="-3"/>
              </w:rPr>
              <w:t xml:space="preserve"> </w:t>
            </w:r>
            <w:r w:rsidR="00832267" w:rsidRPr="00CB4BCC">
              <w:rPr>
                <w:spacing w:val="-3"/>
              </w:rPr>
              <w:t xml:space="preserve">the </w:t>
            </w:r>
            <w:r w:rsidR="00CB4BCC">
              <w:t>p</w:t>
            </w:r>
            <w:r w:rsidR="00195FD2" w:rsidRPr="00CB4BCC">
              <w:t>en</w:t>
            </w:r>
            <w:r w:rsidR="00963654" w:rsidRPr="00CB4BCC">
              <w:t>t</w:t>
            </w:r>
            <w:r w:rsidR="00195FD2" w:rsidRPr="00CB4BCC">
              <w:t>houses</w:t>
            </w:r>
            <w:r w:rsidR="00EC10C1" w:rsidRPr="00CB4BCC">
              <w:rPr>
                <w:spacing w:val="-5"/>
              </w:rPr>
              <w:t xml:space="preserve"> </w:t>
            </w:r>
            <w:r w:rsidR="00EC10C1" w:rsidRPr="00CB4BCC">
              <w:t>are</w:t>
            </w:r>
            <w:r w:rsidR="00EC10C1" w:rsidRPr="00CB4BCC">
              <w:rPr>
                <w:spacing w:val="-4"/>
              </w:rPr>
              <w:t xml:space="preserve"> </w:t>
            </w:r>
            <w:r w:rsidR="00EC10C1" w:rsidRPr="00CB4BCC">
              <w:t>completed</w:t>
            </w:r>
            <w:r w:rsidR="00C52C4B" w:rsidRPr="00CB4BCC">
              <w:t xml:space="preserve"> and sold</w:t>
            </w:r>
            <w:r w:rsidR="004C541D">
              <w:t>,</w:t>
            </w:r>
            <w:r w:rsidR="00054419" w:rsidRPr="00CB4BCC">
              <w:t xml:space="preserve"> and the alimak has been decommissioned.</w:t>
            </w:r>
          </w:p>
          <w:p w14:paraId="0712B392" w14:textId="6F2CE4E6" w:rsidR="009B3AD7" w:rsidRDefault="007C1D97" w:rsidP="00121B3D">
            <w:pPr>
              <w:pStyle w:val="TableParagraph"/>
              <w:spacing w:beforeLines="60" w:before="144" w:afterLines="60" w:after="144"/>
              <w:ind w:left="109"/>
            </w:pPr>
            <w:r w:rsidRPr="00CB4BCC">
              <w:t>H</w:t>
            </w:r>
            <w:r w:rsidR="009B7C6D" w:rsidRPr="00CB4BCC">
              <w:t xml:space="preserve">owever, </w:t>
            </w:r>
            <w:r w:rsidR="00274449" w:rsidRPr="00CB4BCC">
              <w:t>in an effo</w:t>
            </w:r>
            <w:r w:rsidR="00C52C4B" w:rsidRPr="00CB4BCC">
              <w:t xml:space="preserve">rt to </w:t>
            </w:r>
            <w:r w:rsidR="0095466F" w:rsidRPr="00CB4BCC">
              <w:t>reduce</w:t>
            </w:r>
            <w:r w:rsidR="002C7012" w:rsidRPr="00CB4BCC">
              <w:t xml:space="preserve"> </w:t>
            </w:r>
            <w:r w:rsidR="0095466F">
              <w:t>inconvenience</w:t>
            </w:r>
            <w:r w:rsidR="002C7012" w:rsidRPr="00CB4BCC">
              <w:t xml:space="preserve"> to occupants</w:t>
            </w:r>
            <w:r w:rsidR="003633AF" w:rsidRPr="00CB4BCC">
              <w:t>,</w:t>
            </w:r>
            <w:r w:rsidR="004A1DFD" w:rsidRPr="00CB4BCC">
              <w:t xml:space="preserve"> the </w:t>
            </w:r>
            <w:r w:rsidR="00EE3F58">
              <w:t>front</w:t>
            </w:r>
            <w:r w:rsidR="009B3AD7" w:rsidRPr="00CB4BCC">
              <w:t xml:space="preserve"> lift </w:t>
            </w:r>
            <w:r w:rsidR="003633AF" w:rsidRPr="00CB4BCC">
              <w:t xml:space="preserve">will be </w:t>
            </w:r>
            <w:r w:rsidR="00157984">
              <w:t>operating</w:t>
            </w:r>
            <w:r w:rsidR="003633AF" w:rsidRPr="00CB4BCC">
              <w:t xml:space="preserve"> </w:t>
            </w:r>
            <w:r w:rsidR="00F45D29">
              <w:t>during the hours that</w:t>
            </w:r>
            <w:r w:rsidR="004B2B2A">
              <w:t xml:space="preserve"> the alimak is </w:t>
            </w:r>
            <w:r w:rsidR="00157984">
              <w:t>not operating</w:t>
            </w:r>
            <w:r w:rsidR="004A1DFD" w:rsidRPr="00CB4BCC">
              <w:t xml:space="preserve">. </w:t>
            </w:r>
            <w:r w:rsidR="000B12A4">
              <w:t xml:space="preserve"> Craig</w:t>
            </w:r>
            <w:r w:rsidR="004A1DFD" w:rsidRPr="00CB4BCC">
              <w:t xml:space="preserve"> </w:t>
            </w:r>
            <w:r w:rsidR="009B3AD7" w:rsidRPr="00CB4BCC">
              <w:t xml:space="preserve">will </w:t>
            </w:r>
            <w:r w:rsidR="000B12A4">
              <w:t>sw</w:t>
            </w:r>
            <w:r w:rsidR="00BB1C87" w:rsidRPr="00CB4BCC">
              <w:t>itch</w:t>
            </w:r>
            <w:r w:rsidR="000B12A4">
              <w:t xml:space="preserve"> it</w:t>
            </w:r>
            <w:r w:rsidR="00BB1C87" w:rsidRPr="00CB4BCC">
              <w:t xml:space="preserve"> on </w:t>
            </w:r>
            <w:r w:rsidR="009B3AD7" w:rsidRPr="00CB4BCC">
              <w:t xml:space="preserve">when the builders leave at the end of each working day and </w:t>
            </w:r>
            <w:r w:rsidR="002D46E3">
              <w:t>off</w:t>
            </w:r>
            <w:r w:rsidR="009B3AD7" w:rsidRPr="00CB4BCC">
              <w:t xml:space="preserve"> when the builders return to site at the start of each working day.</w:t>
            </w:r>
            <w:r w:rsidR="003633AF">
              <w:t xml:space="preserve">  </w:t>
            </w:r>
          </w:p>
          <w:p w14:paraId="20833625" w14:textId="310065EA" w:rsidR="005647A1" w:rsidRDefault="00731486" w:rsidP="00121B3D">
            <w:pPr>
              <w:pStyle w:val="TableParagraph"/>
              <w:spacing w:beforeLines="60" w:before="144" w:afterLines="60" w:after="144"/>
              <w:ind w:left="109"/>
            </w:pPr>
            <w:r>
              <w:t xml:space="preserve">Although there will be some </w:t>
            </w:r>
            <w:r w:rsidR="00ED2590">
              <w:t xml:space="preserve">lift </w:t>
            </w:r>
            <w:r>
              <w:t xml:space="preserve">protection in place, it is impossible to protect the doors.  </w:t>
            </w:r>
            <w:r w:rsidR="00C04DC4">
              <w:t>Therefore, i</w:t>
            </w:r>
            <w:r>
              <w:t xml:space="preserve">t is </w:t>
            </w:r>
            <w:r w:rsidR="00C04DC4">
              <w:t>critical</w:t>
            </w:r>
            <w:r>
              <w:t xml:space="preserve"> that users do not </w:t>
            </w:r>
            <w:r w:rsidR="002474AF">
              <w:t xml:space="preserve">transport </w:t>
            </w:r>
            <w:r w:rsidR="003013E9">
              <w:t>bulky</w:t>
            </w:r>
            <w:r w:rsidR="002474AF">
              <w:t xml:space="preserve"> </w:t>
            </w:r>
            <w:r w:rsidR="003013E9">
              <w:t>furniture</w:t>
            </w:r>
            <w:r w:rsidR="008A6E46">
              <w:t xml:space="preserve"> or heav</w:t>
            </w:r>
            <w:r w:rsidR="00B26DD3">
              <w:t>y</w:t>
            </w:r>
            <w:r w:rsidR="008A6E46">
              <w:t xml:space="preserve"> equipment</w:t>
            </w:r>
            <w:r w:rsidR="003258CC">
              <w:t xml:space="preserve"> in the lift.  </w:t>
            </w:r>
            <w:r w:rsidR="00FD3791">
              <w:t>T</w:t>
            </w:r>
            <w:r w:rsidR="00E629B0">
              <w:t xml:space="preserve">he lift will be </w:t>
            </w:r>
            <w:r w:rsidR="009E3F31">
              <w:t>deactivated</w:t>
            </w:r>
            <w:r w:rsidR="00E629B0">
              <w:t xml:space="preserve"> </w:t>
            </w:r>
            <w:r w:rsidR="00305D79">
              <w:t>immediately</w:t>
            </w:r>
            <w:r w:rsidR="002A23F4">
              <w:t xml:space="preserve"> if </w:t>
            </w:r>
            <w:r w:rsidR="009A7A59">
              <w:t xml:space="preserve">any owner or their tenant is observed </w:t>
            </w:r>
            <w:r w:rsidR="00305D79">
              <w:t>transporting</w:t>
            </w:r>
            <w:r w:rsidR="009A7A59">
              <w:t xml:space="preserve"> inappropriate </w:t>
            </w:r>
            <w:r w:rsidR="00F1318B">
              <w:t>cargo</w:t>
            </w:r>
            <w:r w:rsidR="009A7A59">
              <w:t>.</w:t>
            </w:r>
            <w:r w:rsidR="009641C5">
              <w:t xml:space="preserve">  A rule of thumb – if you </w:t>
            </w:r>
            <w:r w:rsidR="002E5252">
              <w:t xml:space="preserve">alone </w:t>
            </w:r>
            <w:r w:rsidR="009641C5">
              <w:t xml:space="preserve">can’t carry it </w:t>
            </w:r>
            <w:r w:rsidR="002E5252">
              <w:t>in</w:t>
            </w:r>
            <w:r w:rsidR="009641C5">
              <w:t>to the lift</w:t>
            </w:r>
            <w:r w:rsidR="00EA7D5F">
              <w:t>;</w:t>
            </w:r>
            <w:r w:rsidR="002E5252">
              <w:t xml:space="preserve"> use the alimak.</w:t>
            </w:r>
          </w:p>
          <w:p w14:paraId="21468A53" w14:textId="2CE4FB96" w:rsidR="00305D79" w:rsidRPr="000D272F" w:rsidRDefault="00305D79" w:rsidP="00121B3D">
            <w:pPr>
              <w:pStyle w:val="TableParagraph"/>
              <w:spacing w:beforeLines="60" w:before="144" w:afterLines="60" w:after="144"/>
              <w:ind w:left="109"/>
            </w:pPr>
            <w:r>
              <w:t>The alimak is available 6 days a week for transporting heavy goods.</w:t>
            </w:r>
          </w:p>
        </w:tc>
      </w:tr>
      <w:tr w:rsidR="00C755E5" w14:paraId="29E813C0" w14:textId="77777777" w:rsidTr="00121B3D">
        <w:trPr>
          <w:cantSplit/>
          <w:trHeight w:val="525"/>
        </w:trPr>
        <w:tc>
          <w:tcPr>
            <w:tcW w:w="2268" w:type="dxa"/>
            <w:vAlign w:val="center"/>
          </w:tcPr>
          <w:p w14:paraId="285F97F1" w14:textId="77777777" w:rsidR="00C755E5" w:rsidRDefault="00C755E5" w:rsidP="00121B3D">
            <w:pPr>
              <w:pStyle w:val="TableParagraph"/>
              <w:spacing w:beforeLines="60" w:before="144" w:afterLines="60" w:after="144"/>
              <w:ind w:left="110"/>
              <w:rPr>
                <w:smallCaps/>
              </w:rPr>
            </w:pPr>
            <w:r>
              <w:rPr>
                <w:smallCaps/>
              </w:rPr>
              <w:t>Thermal</w:t>
            </w:r>
            <w:r>
              <w:rPr>
                <w:smallCaps/>
                <w:spacing w:val="-5"/>
              </w:rPr>
              <w:t xml:space="preserve"> </w:t>
            </w:r>
            <w:r>
              <w:rPr>
                <w:smallCaps/>
              </w:rPr>
              <w:t>Detector</w:t>
            </w:r>
          </w:p>
        </w:tc>
        <w:tc>
          <w:tcPr>
            <w:tcW w:w="12285" w:type="dxa"/>
            <w:vAlign w:val="center"/>
          </w:tcPr>
          <w:p w14:paraId="7654AFC5" w14:textId="67660462" w:rsidR="00C755E5" w:rsidRPr="000D272F" w:rsidRDefault="00C755E5" w:rsidP="00121B3D">
            <w:pPr>
              <w:pStyle w:val="TableParagraph"/>
              <w:spacing w:beforeLines="60" w:before="144" w:afterLines="60" w:after="144"/>
              <w:ind w:left="109"/>
            </w:pPr>
            <w:r w:rsidRPr="000D272F">
              <w:t>Will be reactivated for the building when the builders leave at the end of each working day and deactivated when the builders return to site at the start of each working day.</w:t>
            </w:r>
            <w:r w:rsidR="000F23D6" w:rsidRPr="000D272F">
              <w:t xml:space="preserve"> </w:t>
            </w:r>
            <w:r w:rsidR="00770629" w:rsidRPr="000D272F">
              <w:t xml:space="preserve"> </w:t>
            </w:r>
          </w:p>
        </w:tc>
      </w:tr>
      <w:tr w:rsidR="00B92258" w14:paraId="275E579B" w14:textId="77777777" w:rsidTr="00121B3D">
        <w:trPr>
          <w:cantSplit/>
          <w:trHeight w:val="538"/>
        </w:trPr>
        <w:tc>
          <w:tcPr>
            <w:tcW w:w="2268" w:type="dxa"/>
            <w:vAlign w:val="center"/>
          </w:tcPr>
          <w:p w14:paraId="34757BB8" w14:textId="1FD73A92" w:rsidR="00B92258" w:rsidRDefault="00227D60" w:rsidP="00227D60">
            <w:pPr>
              <w:pStyle w:val="TableParagraph"/>
              <w:spacing w:beforeLines="60" w:before="144" w:afterLines="60" w:after="144"/>
              <w:ind w:left="113"/>
            </w:pPr>
            <w:r>
              <w:rPr>
                <w:smallCaps/>
              </w:rPr>
              <w:t xml:space="preserve"> </w:t>
            </w:r>
            <w:r w:rsidR="00B92258">
              <w:rPr>
                <w:smallCaps/>
              </w:rPr>
              <w:t>Building</w:t>
            </w:r>
            <w:r w:rsidR="00B92258">
              <w:rPr>
                <w:smallCaps/>
                <w:spacing w:val="-8"/>
              </w:rPr>
              <w:t xml:space="preserve"> </w:t>
            </w:r>
            <w:r w:rsidR="00B92258">
              <w:rPr>
                <w:smallCaps/>
                <w:spacing w:val="-2"/>
              </w:rPr>
              <w:t>Activities</w:t>
            </w:r>
          </w:p>
        </w:tc>
        <w:tc>
          <w:tcPr>
            <w:tcW w:w="12285" w:type="dxa"/>
            <w:vAlign w:val="center"/>
          </w:tcPr>
          <w:p w14:paraId="5F534F5A" w14:textId="3E2C6306" w:rsidR="00DF31F1" w:rsidRDefault="00DF31F1" w:rsidP="00DF31F1">
            <w:pPr>
              <w:pStyle w:val="TableParagraph"/>
              <w:spacing w:beforeLines="60" w:before="144" w:afterLines="60" w:after="144"/>
              <w:ind w:left="109" w:right="77"/>
            </w:pPr>
            <w:r>
              <w:t>DO NOT CARRY OUT NOISY BUILDING ACTIVITIES AFTER HOURS</w:t>
            </w:r>
            <w:r w:rsidR="00AA1406">
              <w:t xml:space="preserve"> OR ON SUNDAYS</w:t>
            </w:r>
          </w:p>
          <w:p w14:paraId="4D8BD7DC" w14:textId="77777777" w:rsidR="0029755D" w:rsidRDefault="0029755D" w:rsidP="0029755D">
            <w:pPr>
              <w:pStyle w:val="TableParagraph"/>
              <w:spacing w:beforeLines="60" w:before="144" w:afterLines="60" w:after="144"/>
              <w:ind w:left="109" w:right="77"/>
            </w:pPr>
            <w:proofErr w:type="spellStart"/>
            <w:r>
              <w:t>Neighbours</w:t>
            </w:r>
            <w:proofErr w:type="spellEnd"/>
            <w:r>
              <w:t xml:space="preserve"> have already lodged complaints that power tools have been heard outside these hours.  If a neighbour escalates their complaint to the council, there may be further implications for our staged OC.  </w:t>
            </w:r>
          </w:p>
          <w:p w14:paraId="63099039" w14:textId="4631FB38" w:rsidR="00AA2581" w:rsidRDefault="006559DA" w:rsidP="00AA2581">
            <w:pPr>
              <w:pStyle w:val="TableParagraph"/>
              <w:spacing w:beforeLines="60" w:before="144" w:afterLines="60" w:after="144"/>
              <w:ind w:left="109"/>
            </w:pPr>
            <w:r w:rsidRPr="000D272F">
              <w:t>Noisy or dirty b</w:t>
            </w:r>
            <w:r w:rsidR="00B92258" w:rsidRPr="000D272F">
              <w:t>uilding activities may</w:t>
            </w:r>
            <w:r w:rsidR="00B92258" w:rsidRPr="000D272F">
              <w:rPr>
                <w:spacing w:val="17"/>
              </w:rPr>
              <w:t xml:space="preserve"> </w:t>
            </w:r>
            <w:r w:rsidR="00B92258" w:rsidRPr="000D272F">
              <w:t>not</w:t>
            </w:r>
            <w:r w:rsidR="00B92258" w:rsidRPr="000D272F">
              <w:rPr>
                <w:spacing w:val="17"/>
              </w:rPr>
              <w:t xml:space="preserve"> </w:t>
            </w:r>
            <w:r w:rsidR="00B92258" w:rsidRPr="000D272F">
              <w:t>be</w:t>
            </w:r>
            <w:r w:rsidR="00B92258" w:rsidRPr="000D272F">
              <w:rPr>
                <w:spacing w:val="17"/>
              </w:rPr>
              <w:t xml:space="preserve"> </w:t>
            </w:r>
            <w:r w:rsidR="00B92258" w:rsidRPr="000D272F">
              <w:t>carried out at any time other than regular site building hours</w:t>
            </w:r>
            <w:r w:rsidR="00AA2581">
              <w:t xml:space="preserve"> </w:t>
            </w:r>
            <w:r w:rsidR="00AA2581" w:rsidRPr="000D272F">
              <w:t xml:space="preserve">from 8.00 – 4.00 on weekdays and 8.00 to 2.30 on Saturdays.  </w:t>
            </w:r>
          </w:p>
          <w:p w14:paraId="2DDEF9C5" w14:textId="7ADA53EE" w:rsidR="00C360CF" w:rsidRPr="000D272F" w:rsidRDefault="00C360CF" w:rsidP="00C360CF">
            <w:pPr>
              <w:pStyle w:val="TableParagraph"/>
              <w:spacing w:beforeLines="60" w:before="144" w:afterLines="60" w:after="144"/>
              <w:ind w:left="109"/>
            </w:pPr>
            <w:r>
              <w:t>Do not cut tiles or raise building dust in common walkways</w:t>
            </w:r>
            <w:r w:rsidR="00CD68B7">
              <w:t xml:space="preserve"> or wash building debris into </w:t>
            </w:r>
            <w:r w:rsidR="00B95A85">
              <w:t>drains</w:t>
            </w:r>
            <w:r>
              <w:t xml:space="preserve">.  </w:t>
            </w:r>
            <w:r w:rsidR="004741B8">
              <w:t>Apartment</w:t>
            </w:r>
            <w:r w:rsidR="00CD68B7">
              <w:t xml:space="preserve"> </w:t>
            </w:r>
            <w:r>
              <w:t xml:space="preserve">doors </w:t>
            </w:r>
            <w:r w:rsidR="00CD68B7">
              <w:t xml:space="preserve">are often left </w:t>
            </w:r>
            <w:r w:rsidR="004B0FD2">
              <w:t>open,</w:t>
            </w:r>
            <w:r>
              <w:t xml:space="preserve"> and dust may activate the thermal detectors.</w:t>
            </w:r>
          </w:p>
          <w:p w14:paraId="1A180AAD" w14:textId="7BC8C04B" w:rsidR="002E27FB" w:rsidRPr="000D272F" w:rsidRDefault="002E27FB" w:rsidP="002E27FB">
            <w:pPr>
              <w:pStyle w:val="TableParagraph"/>
              <w:spacing w:beforeLines="60" w:before="144" w:afterLines="60" w:after="144"/>
              <w:ind w:left="109" w:right="77"/>
            </w:pPr>
            <w:r w:rsidRPr="000D272F">
              <w:t xml:space="preserve">If a thermal detector is activated </w:t>
            </w:r>
            <w:r w:rsidR="001972A6">
              <w:t>because of building works dust</w:t>
            </w:r>
            <w:r w:rsidRPr="000D272F">
              <w:t xml:space="preserve"> and the fire services attend, the apartment owner will be required to pay the false alarm fee of $1,600.</w:t>
            </w:r>
          </w:p>
        </w:tc>
      </w:tr>
      <w:tr w:rsidR="00C75FC7" w14:paraId="7905BA73" w14:textId="77777777" w:rsidTr="006473BE">
        <w:trPr>
          <w:cantSplit/>
          <w:trHeight w:val="1859"/>
        </w:trPr>
        <w:tc>
          <w:tcPr>
            <w:tcW w:w="2268" w:type="dxa"/>
            <w:vAlign w:val="center"/>
          </w:tcPr>
          <w:p w14:paraId="36545E7B" w14:textId="77777777" w:rsidR="00C75FC7" w:rsidRDefault="00C75FC7" w:rsidP="006473BE">
            <w:pPr>
              <w:pStyle w:val="TableParagraph"/>
              <w:spacing w:beforeLines="60" w:before="144" w:afterLines="60" w:after="144" w:line="266" w:lineRule="exact"/>
              <w:ind w:left="110"/>
            </w:pPr>
            <w:r>
              <w:rPr>
                <w:smallCaps/>
              </w:rPr>
              <w:t>Car</w:t>
            </w:r>
            <w:r>
              <w:rPr>
                <w:smallCaps/>
                <w:spacing w:val="3"/>
              </w:rPr>
              <w:t xml:space="preserve"> </w:t>
            </w:r>
            <w:r>
              <w:rPr>
                <w:smallCaps/>
                <w:spacing w:val="-2"/>
              </w:rPr>
              <w:t>Parking</w:t>
            </w:r>
          </w:p>
        </w:tc>
        <w:tc>
          <w:tcPr>
            <w:tcW w:w="12285" w:type="dxa"/>
            <w:vAlign w:val="center"/>
          </w:tcPr>
          <w:p w14:paraId="5DB9756A" w14:textId="42F77013" w:rsidR="00C75FC7" w:rsidRPr="00C75FC7" w:rsidRDefault="00C75FC7" w:rsidP="006473BE">
            <w:pPr>
              <w:pStyle w:val="TableParagraph"/>
              <w:spacing w:beforeLines="60" w:before="144" w:afterLines="60" w:after="144"/>
              <w:ind w:left="109"/>
              <w:rPr>
                <w:color w:val="FF0000"/>
              </w:rPr>
            </w:pPr>
            <w:r w:rsidRPr="00C75FC7">
              <w:rPr>
                <w:color w:val="FF0000"/>
              </w:rPr>
              <w:t>LIMITED</w:t>
            </w:r>
            <w:r>
              <w:rPr>
                <w:color w:val="FF0000"/>
              </w:rPr>
              <w:t xml:space="preserve"> ACCESS</w:t>
            </w:r>
          </w:p>
          <w:p w14:paraId="2EDA5074" w14:textId="77777777" w:rsidR="00C75FC7" w:rsidRDefault="00C75FC7" w:rsidP="006473BE">
            <w:pPr>
              <w:pStyle w:val="TableParagraph"/>
              <w:spacing w:beforeLines="60" w:before="144" w:afterLines="60" w:after="144"/>
              <w:ind w:left="109"/>
            </w:pPr>
            <w:r w:rsidRPr="000D272F">
              <w:t>You can park anywhere on level 2</w:t>
            </w:r>
            <w:r>
              <w:t>, but cannot enter or exit outside of building hours as the f</w:t>
            </w:r>
            <w:r w:rsidRPr="000D272F">
              <w:t xml:space="preserve">ront gate to site must remain </w:t>
            </w:r>
            <w:r>
              <w:t>p</w:t>
            </w:r>
            <w:r w:rsidRPr="000D272F">
              <w:t xml:space="preserve">adlocked </w:t>
            </w:r>
            <w:r>
              <w:t>when the builders are not onsite:</w:t>
            </w:r>
          </w:p>
          <w:p w14:paraId="084D5008" w14:textId="77777777" w:rsidR="00C75FC7" w:rsidRDefault="00C75FC7" w:rsidP="006473BE">
            <w:pPr>
              <w:pStyle w:val="TableParagraph"/>
              <w:tabs>
                <w:tab w:val="left" w:pos="1494"/>
              </w:tabs>
              <w:spacing w:beforeLines="60" w:before="144" w:afterLines="60" w:after="144"/>
              <w:ind w:left="109"/>
            </w:pPr>
            <w:r>
              <w:t xml:space="preserve">Weekdays:  </w:t>
            </w:r>
            <w:r>
              <w:tab/>
            </w:r>
            <w:r w:rsidRPr="000D272F">
              <w:t>4.00</w:t>
            </w:r>
            <w:r>
              <w:t xml:space="preserve"> pm to 7.00 am</w:t>
            </w:r>
            <w:r w:rsidRPr="000D272F">
              <w:t xml:space="preserve"> on weekdays </w:t>
            </w:r>
          </w:p>
          <w:p w14:paraId="1903E6E0" w14:textId="77777777" w:rsidR="00C75FC7" w:rsidRDefault="00C75FC7" w:rsidP="006473BE">
            <w:pPr>
              <w:pStyle w:val="TableParagraph"/>
              <w:tabs>
                <w:tab w:val="left" w:pos="1494"/>
              </w:tabs>
              <w:spacing w:beforeLines="60" w:before="144" w:afterLines="60" w:after="144"/>
              <w:ind w:left="109"/>
            </w:pPr>
            <w:r>
              <w:t xml:space="preserve">Weekends:  </w:t>
            </w:r>
            <w:r>
              <w:tab/>
              <w:t>2</w:t>
            </w:r>
            <w:r w:rsidRPr="000D272F">
              <w:t>.</w:t>
            </w:r>
            <w:r>
              <w:t>3</w:t>
            </w:r>
            <w:r w:rsidRPr="000D272F">
              <w:t xml:space="preserve">0 </w:t>
            </w:r>
            <w:r>
              <w:t>on Saturday to 7.00 am</w:t>
            </w:r>
            <w:r w:rsidRPr="000D272F">
              <w:t xml:space="preserve"> on </w:t>
            </w:r>
            <w:r>
              <w:t>Monday</w:t>
            </w:r>
            <w:r w:rsidRPr="000D272F">
              <w:t xml:space="preserve">.  </w:t>
            </w:r>
          </w:p>
          <w:p w14:paraId="45BCDA0B" w14:textId="70630D9C" w:rsidR="00C75FC7" w:rsidRPr="000D272F" w:rsidRDefault="00C75FC7" w:rsidP="006473BE">
            <w:pPr>
              <w:pStyle w:val="TableParagraph"/>
              <w:tabs>
                <w:tab w:val="left" w:pos="1494"/>
              </w:tabs>
              <w:spacing w:beforeLines="60" w:before="144" w:afterLines="60" w:after="144"/>
              <w:ind w:left="109"/>
            </w:pPr>
            <w:r w:rsidRPr="000D272F">
              <w:t>This is both a safety and an insurance requirement.  If you need to use your car between these times, you must park on the street.</w:t>
            </w:r>
            <w:r w:rsidR="00CE5CF8">
              <w:t xml:space="preserve">  It should be noted that this is also an ongoing building site and there can be no guarantees that dust and debris will not be disturbed around the area.</w:t>
            </w:r>
          </w:p>
        </w:tc>
      </w:tr>
      <w:tr w:rsidR="00F5154C" w:rsidRPr="00F1744A" w14:paraId="47CB35F4" w14:textId="77777777" w:rsidTr="00121B3D">
        <w:trPr>
          <w:cantSplit/>
          <w:trHeight w:val="1064"/>
        </w:trPr>
        <w:tc>
          <w:tcPr>
            <w:tcW w:w="2268" w:type="dxa"/>
            <w:shd w:val="clear" w:color="auto" w:fill="auto"/>
            <w:vAlign w:val="center"/>
          </w:tcPr>
          <w:p w14:paraId="6B90747D" w14:textId="71D274BA" w:rsidR="00F5154C" w:rsidRPr="0007235B" w:rsidRDefault="00F5154C" w:rsidP="00121B3D">
            <w:pPr>
              <w:pStyle w:val="TableParagraph"/>
              <w:spacing w:beforeLines="60" w:before="144" w:afterLines="60" w:after="144"/>
              <w:ind w:left="110"/>
            </w:pPr>
            <w:r w:rsidRPr="0007235B">
              <w:rPr>
                <w:smallCaps/>
                <w:spacing w:val="-5"/>
              </w:rPr>
              <w:t>Hot Water</w:t>
            </w:r>
          </w:p>
        </w:tc>
        <w:tc>
          <w:tcPr>
            <w:tcW w:w="12285" w:type="dxa"/>
            <w:vAlign w:val="center"/>
          </w:tcPr>
          <w:p w14:paraId="729D0881" w14:textId="28EEAAAC" w:rsidR="00BC67DA" w:rsidRPr="00BC67DA" w:rsidRDefault="00BC67DA" w:rsidP="00121B3D">
            <w:pPr>
              <w:pStyle w:val="TableParagraph"/>
              <w:spacing w:beforeLines="60" w:before="144" w:afterLines="60" w:after="144"/>
              <w:ind w:left="109"/>
              <w:rPr>
                <w:color w:val="FF0000"/>
                <w:spacing w:val="-2"/>
              </w:rPr>
            </w:pPr>
            <w:r w:rsidRPr="00BC67DA">
              <w:rPr>
                <w:color w:val="FF0000"/>
                <w:spacing w:val="-2"/>
              </w:rPr>
              <w:t>NOT AVAILABLE YET</w:t>
            </w:r>
          </w:p>
          <w:p w14:paraId="1FD1D0C8" w14:textId="5581E0E1" w:rsidR="00F5154C" w:rsidRPr="000D272F" w:rsidRDefault="00F5154C" w:rsidP="00121B3D">
            <w:pPr>
              <w:pStyle w:val="TableParagraph"/>
              <w:spacing w:beforeLines="60" w:before="144" w:afterLines="60" w:after="144"/>
              <w:ind w:left="109"/>
              <w:rPr>
                <w:spacing w:val="-2"/>
              </w:rPr>
            </w:pPr>
            <w:r w:rsidRPr="000D272F">
              <w:rPr>
                <w:spacing w:val="-2"/>
              </w:rPr>
              <w:t xml:space="preserve">The mechanism is located in the riser outside your apartment.  </w:t>
            </w:r>
          </w:p>
          <w:p w14:paraId="2ED99BC5" w14:textId="77777777" w:rsidR="00F5154C" w:rsidRDefault="00F5154C" w:rsidP="00121B3D">
            <w:pPr>
              <w:pStyle w:val="TableParagraph"/>
              <w:spacing w:beforeLines="60" w:before="144" w:afterLines="60" w:after="144"/>
              <w:ind w:left="109"/>
              <w:rPr>
                <w:spacing w:val="-2"/>
              </w:rPr>
            </w:pPr>
            <w:r w:rsidRPr="000D272F">
              <w:rPr>
                <w:spacing w:val="-2"/>
              </w:rPr>
              <w:t>It is essential that your qualified tradesperson has checked that no pipes have been left uncapped before turning on hot or cold water.  Recently a flooding incident occurred when a water pipe was inadvertently left uncapped.</w:t>
            </w:r>
          </w:p>
          <w:p w14:paraId="63D39A16" w14:textId="39D029CC" w:rsidR="004B7C0C" w:rsidRPr="004B7C0C" w:rsidRDefault="004B7C0C" w:rsidP="007A2FC3">
            <w:pPr>
              <w:pStyle w:val="TableParagraph"/>
              <w:spacing w:beforeLines="60" w:before="144" w:afterLines="60" w:after="144"/>
              <w:ind w:left="109"/>
              <w:rPr>
                <w:rFonts w:eastAsiaTheme="minorHAnsi"/>
              </w:rPr>
            </w:pPr>
            <w:proofErr w:type="spellStart"/>
            <w:r>
              <w:t>SPMA</w:t>
            </w:r>
            <w:proofErr w:type="spellEnd"/>
            <w:r>
              <w:t xml:space="preserve"> have indicated</w:t>
            </w:r>
            <w:r w:rsidR="00D439C7">
              <w:t xml:space="preserve"> that the hot water supply</w:t>
            </w:r>
            <w:r>
              <w:t xml:space="preserve"> is a Buildcorp issue and that it is necessary to engage a hydraulic engineer</w:t>
            </w:r>
            <w:r w:rsidR="00D439C7">
              <w:t xml:space="preserve"> to act</w:t>
            </w:r>
            <w:r w:rsidR="00024A64">
              <w:t xml:space="preserve">ivate the hot water </w:t>
            </w:r>
            <w:r w:rsidR="00024A64" w:rsidRPr="007A2FC3">
              <w:rPr>
                <w:spacing w:val="-2"/>
              </w:rPr>
              <w:t>system</w:t>
            </w:r>
            <w:r>
              <w:t>, this is being handled as swiftly as possible.</w:t>
            </w:r>
          </w:p>
        </w:tc>
      </w:tr>
      <w:tr w:rsidR="00024A64" w14:paraId="063F0719" w14:textId="77777777" w:rsidTr="00121B3D">
        <w:trPr>
          <w:cantSplit/>
          <w:trHeight w:val="660"/>
        </w:trPr>
        <w:tc>
          <w:tcPr>
            <w:tcW w:w="2268" w:type="dxa"/>
            <w:vAlign w:val="center"/>
          </w:tcPr>
          <w:p w14:paraId="7FAE450C" w14:textId="3B60F308" w:rsidR="00024A64" w:rsidRDefault="00467D47" w:rsidP="00121B3D">
            <w:pPr>
              <w:pStyle w:val="TableParagraph"/>
              <w:spacing w:beforeLines="60" w:before="144" w:afterLines="60" w:after="144"/>
              <w:ind w:left="110"/>
              <w:rPr>
                <w:smallCaps/>
              </w:rPr>
            </w:pPr>
            <w:r w:rsidRPr="00E62F9C">
              <w:rPr>
                <w:smallCaps/>
              </w:rPr>
              <w:t>Door and Window Locks</w:t>
            </w:r>
          </w:p>
        </w:tc>
        <w:tc>
          <w:tcPr>
            <w:tcW w:w="12285" w:type="dxa"/>
            <w:vAlign w:val="center"/>
          </w:tcPr>
          <w:p w14:paraId="5B9BE222" w14:textId="059C41DF" w:rsidR="00024A64" w:rsidRPr="000D272F" w:rsidRDefault="006C5957" w:rsidP="00121B3D">
            <w:pPr>
              <w:pStyle w:val="TableParagraph"/>
              <w:spacing w:beforeLines="60" w:before="144" w:afterLines="60" w:after="144"/>
              <w:ind w:left="109"/>
            </w:pPr>
            <w:r>
              <w:t>D</w:t>
            </w:r>
            <w:r w:rsidR="00467D47">
              <w:t xml:space="preserve">efects have been noted </w:t>
            </w:r>
            <w:r>
              <w:t>which</w:t>
            </w:r>
            <w:r w:rsidR="00DE3309">
              <w:t xml:space="preserve"> are </w:t>
            </w:r>
            <w:r w:rsidR="00467D47">
              <w:t xml:space="preserve">now </w:t>
            </w:r>
            <w:r w:rsidR="00DE3309">
              <w:t>being addressed by</w:t>
            </w:r>
            <w:r w:rsidR="00467D47">
              <w:t xml:space="preserve"> the </w:t>
            </w:r>
            <w:r w:rsidR="00893770">
              <w:t>Buildcorp</w:t>
            </w:r>
            <w:r w:rsidR="00467D47">
              <w:t xml:space="preserve"> </w:t>
            </w:r>
            <w:r w:rsidR="00DE3309">
              <w:t>who</w:t>
            </w:r>
            <w:r w:rsidR="00467D47">
              <w:t xml:space="preserve"> will attend to all defects in turn. </w:t>
            </w:r>
          </w:p>
        </w:tc>
      </w:tr>
      <w:tr w:rsidR="00EC10C1" w14:paraId="0AB39B17" w14:textId="2916B1FC" w:rsidTr="00121B3D">
        <w:trPr>
          <w:cantSplit/>
          <w:trHeight w:val="660"/>
        </w:trPr>
        <w:tc>
          <w:tcPr>
            <w:tcW w:w="2268" w:type="dxa"/>
            <w:vAlign w:val="center"/>
          </w:tcPr>
          <w:p w14:paraId="2CFE3F87" w14:textId="77777777" w:rsidR="00EC10C1" w:rsidRDefault="00EC10C1" w:rsidP="00121B3D">
            <w:pPr>
              <w:pStyle w:val="TableParagraph"/>
              <w:spacing w:beforeLines="60" w:before="144" w:afterLines="60" w:after="144"/>
              <w:ind w:left="110"/>
            </w:pPr>
            <w:r>
              <w:rPr>
                <w:smallCaps/>
              </w:rPr>
              <w:t>Internet</w:t>
            </w:r>
            <w:r>
              <w:rPr>
                <w:smallCaps/>
                <w:spacing w:val="-5"/>
              </w:rPr>
              <w:t xml:space="preserve"> </w:t>
            </w:r>
            <w:r>
              <w:rPr>
                <w:smallCaps/>
              </w:rPr>
              <w:t>Access</w:t>
            </w:r>
            <w:r>
              <w:rPr>
                <w:smallCaps/>
                <w:spacing w:val="-3"/>
              </w:rPr>
              <w:t xml:space="preserve"> </w:t>
            </w:r>
            <w:r>
              <w:rPr>
                <w:smallCaps/>
                <w:spacing w:val="-2"/>
              </w:rPr>
              <w:t>(</w:t>
            </w:r>
            <w:proofErr w:type="spellStart"/>
            <w:r>
              <w:rPr>
                <w:smallCaps/>
                <w:spacing w:val="-2"/>
              </w:rPr>
              <w:t>Opticomm</w:t>
            </w:r>
            <w:proofErr w:type="spellEnd"/>
            <w:r>
              <w:rPr>
                <w:smallCaps/>
                <w:spacing w:val="-2"/>
              </w:rPr>
              <w:t>)</w:t>
            </w:r>
          </w:p>
        </w:tc>
        <w:tc>
          <w:tcPr>
            <w:tcW w:w="12285" w:type="dxa"/>
            <w:vAlign w:val="center"/>
          </w:tcPr>
          <w:p w14:paraId="30D7FC27" w14:textId="77777777" w:rsidR="00EC10C1" w:rsidRPr="000D272F" w:rsidRDefault="00EC10C1" w:rsidP="00121B3D">
            <w:pPr>
              <w:pStyle w:val="TableParagraph"/>
              <w:spacing w:beforeLines="60" w:before="144" w:afterLines="60" w:after="144"/>
              <w:ind w:left="109"/>
            </w:pPr>
            <w:r w:rsidRPr="000D272F">
              <w:t>Steps</w:t>
            </w:r>
            <w:r w:rsidRPr="000D272F">
              <w:rPr>
                <w:spacing w:val="-5"/>
              </w:rPr>
              <w:t xml:space="preserve"> </w:t>
            </w:r>
            <w:r w:rsidRPr="000D272F">
              <w:t>to</w:t>
            </w:r>
            <w:r w:rsidRPr="000D272F">
              <w:rPr>
                <w:spacing w:val="-4"/>
              </w:rPr>
              <w:t xml:space="preserve"> </w:t>
            </w:r>
            <w:r w:rsidRPr="000D272F">
              <w:t>getting</w:t>
            </w:r>
            <w:r w:rsidRPr="000D272F">
              <w:rPr>
                <w:spacing w:val="-2"/>
              </w:rPr>
              <w:t xml:space="preserve"> connected:</w:t>
            </w:r>
          </w:p>
          <w:p w14:paraId="68F14366" w14:textId="77777777" w:rsidR="00EC10C1" w:rsidRPr="000D272F" w:rsidRDefault="00000000" w:rsidP="00121B3D">
            <w:pPr>
              <w:pStyle w:val="TableParagraph"/>
              <w:spacing w:beforeLines="60" w:before="144" w:afterLines="60" w:after="144"/>
              <w:ind w:left="152"/>
            </w:pPr>
            <w:hyperlink r:id="rId7">
              <w:r w:rsidR="00EC10C1" w:rsidRPr="000D272F">
                <w:rPr>
                  <w:spacing w:val="-2"/>
                  <w:u w:val="single"/>
                </w:rPr>
                <w:t>https://www.opticomm.com.au/residents/moving-into-an-opticomm-connected-community/</w:t>
              </w:r>
            </w:hyperlink>
          </w:p>
        </w:tc>
      </w:tr>
      <w:tr w:rsidR="00483A5E" w14:paraId="0F76D939" w14:textId="77777777" w:rsidTr="00121B3D">
        <w:trPr>
          <w:cantSplit/>
          <w:trHeight w:val="255"/>
        </w:trPr>
        <w:tc>
          <w:tcPr>
            <w:tcW w:w="2268" w:type="dxa"/>
            <w:vAlign w:val="center"/>
          </w:tcPr>
          <w:p w14:paraId="213EA923" w14:textId="5F5DA333" w:rsidR="00483A5E" w:rsidRDefault="00483A5E" w:rsidP="00121B3D">
            <w:pPr>
              <w:pStyle w:val="TableParagraph"/>
              <w:spacing w:beforeLines="60" w:before="144" w:afterLines="60" w:after="144"/>
              <w:ind w:left="110"/>
              <w:rPr>
                <w:smallCaps/>
              </w:rPr>
            </w:pPr>
            <w:r>
              <w:rPr>
                <w:smallCaps/>
              </w:rPr>
              <w:t>Gas/Water</w:t>
            </w:r>
          </w:p>
        </w:tc>
        <w:tc>
          <w:tcPr>
            <w:tcW w:w="12285" w:type="dxa"/>
            <w:vAlign w:val="center"/>
          </w:tcPr>
          <w:p w14:paraId="2007B02E" w14:textId="77777777" w:rsidR="00483A5E" w:rsidRPr="000D272F" w:rsidRDefault="00483A5E" w:rsidP="00483A5E">
            <w:pPr>
              <w:pStyle w:val="TableParagraph"/>
              <w:spacing w:beforeLines="60" w:before="144" w:afterLines="60" w:after="144"/>
              <w:ind w:left="109"/>
              <w:rPr>
                <w:spacing w:val="-2"/>
              </w:rPr>
            </w:pPr>
            <w:r w:rsidRPr="000D272F">
              <w:rPr>
                <w:spacing w:val="-2"/>
              </w:rPr>
              <w:t xml:space="preserve">The mechanism is located in the riser outside your apartment.  </w:t>
            </w:r>
          </w:p>
          <w:p w14:paraId="7BEB5DB5" w14:textId="1E55FC42" w:rsidR="00483A5E" w:rsidRPr="000D272F" w:rsidRDefault="00483A5E" w:rsidP="00121B3D">
            <w:pPr>
              <w:pStyle w:val="TableParagraph"/>
              <w:spacing w:beforeLines="60" w:before="144" w:afterLines="60" w:after="144"/>
              <w:ind w:left="109"/>
            </w:pPr>
            <w:r>
              <w:t>Gas and (cold) water are both currently available.</w:t>
            </w:r>
          </w:p>
        </w:tc>
      </w:tr>
      <w:tr w:rsidR="006F3700" w14:paraId="6C6DE236" w14:textId="77777777" w:rsidTr="00121B3D">
        <w:trPr>
          <w:cantSplit/>
          <w:trHeight w:val="255"/>
        </w:trPr>
        <w:tc>
          <w:tcPr>
            <w:tcW w:w="2268" w:type="dxa"/>
            <w:vAlign w:val="center"/>
          </w:tcPr>
          <w:p w14:paraId="5B8996E8" w14:textId="19F85970" w:rsidR="006F3700" w:rsidRDefault="00E62F9C" w:rsidP="00121B3D">
            <w:pPr>
              <w:pStyle w:val="TableParagraph"/>
              <w:spacing w:beforeLines="60" w:before="144" w:afterLines="60" w:after="144"/>
              <w:ind w:left="110"/>
              <w:rPr>
                <w:smallCaps/>
              </w:rPr>
            </w:pPr>
            <w:r w:rsidRPr="00E62F9C">
              <w:rPr>
                <w:smallCaps/>
              </w:rPr>
              <w:t>Australia Post and Mail Delivery</w:t>
            </w:r>
          </w:p>
        </w:tc>
        <w:tc>
          <w:tcPr>
            <w:tcW w:w="12285" w:type="dxa"/>
            <w:vAlign w:val="center"/>
          </w:tcPr>
          <w:p w14:paraId="6510FE54" w14:textId="77777777" w:rsidR="00655166" w:rsidRPr="00655166" w:rsidRDefault="00655166" w:rsidP="007A2FC3">
            <w:pPr>
              <w:pStyle w:val="TableParagraph"/>
              <w:spacing w:beforeLines="60" w:before="144" w:afterLines="60" w:after="144"/>
              <w:ind w:left="109"/>
              <w:rPr>
                <w:color w:val="FF0000"/>
              </w:rPr>
            </w:pPr>
            <w:r w:rsidRPr="00655166">
              <w:rPr>
                <w:color w:val="FF0000"/>
              </w:rPr>
              <w:t>NOT AVAILABLE YET</w:t>
            </w:r>
          </w:p>
          <w:p w14:paraId="486F2F14" w14:textId="67633C66" w:rsidR="006F3700" w:rsidRDefault="00E62F9C" w:rsidP="007A2FC3">
            <w:pPr>
              <w:pStyle w:val="TableParagraph"/>
              <w:spacing w:beforeLines="60" w:before="144" w:afterLines="60" w:after="144"/>
              <w:ind w:left="109"/>
            </w:pPr>
            <w:r w:rsidRPr="00E62F9C">
              <w:t xml:space="preserve">With the building currently being </w:t>
            </w:r>
            <w:r w:rsidR="00D16714" w:rsidRPr="00E62F9C">
              <w:t>a worksite,</w:t>
            </w:r>
            <w:r w:rsidRPr="00E62F9C">
              <w:t xml:space="preserve"> the mail is not being delivered. </w:t>
            </w:r>
            <w:r w:rsidR="00C53616">
              <w:t>Resumption of mail delivery</w:t>
            </w:r>
            <w:r w:rsidRPr="00E62F9C">
              <w:t xml:space="preserve"> will require completion of the facade of the building</w:t>
            </w:r>
            <w:r w:rsidR="00655166">
              <w:t>.</w:t>
            </w:r>
          </w:p>
        </w:tc>
      </w:tr>
      <w:tr w:rsidR="003C0368" w14:paraId="410EBC81" w14:textId="77777777" w:rsidTr="00121B3D">
        <w:trPr>
          <w:cantSplit/>
          <w:trHeight w:val="255"/>
        </w:trPr>
        <w:tc>
          <w:tcPr>
            <w:tcW w:w="2268" w:type="dxa"/>
            <w:vAlign w:val="center"/>
          </w:tcPr>
          <w:p w14:paraId="5B5F9861" w14:textId="77777777" w:rsidR="003C0368" w:rsidRDefault="003C0368" w:rsidP="00121B3D">
            <w:pPr>
              <w:pStyle w:val="TableParagraph"/>
              <w:spacing w:beforeLines="60" w:before="144" w:afterLines="60" w:after="144"/>
              <w:ind w:left="110"/>
            </w:pPr>
            <w:r>
              <w:rPr>
                <w:smallCaps/>
              </w:rPr>
              <w:t>Council</w:t>
            </w:r>
            <w:r>
              <w:rPr>
                <w:smallCaps/>
                <w:spacing w:val="-2"/>
              </w:rPr>
              <w:t xml:space="preserve"> </w:t>
            </w:r>
            <w:r>
              <w:rPr>
                <w:smallCaps/>
                <w:spacing w:val="-4"/>
              </w:rPr>
              <w:t>Bins</w:t>
            </w:r>
          </w:p>
        </w:tc>
        <w:tc>
          <w:tcPr>
            <w:tcW w:w="12285" w:type="dxa"/>
            <w:vAlign w:val="center"/>
          </w:tcPr>
          <w:p w14:paraId="7D65AF9B" w14:textId="050244E4" w:rsidR="003C0368" w:rsidRPr="00EB139A" w:rsidRDefault="00EB139A" w:rsidP="007A2FC3">
            <w:pPr>
              <w:pStyle w:val="TableParagraph"/>
              <w:spacing w:beforeLines="60" w:before="144" w:afterLines="60" w:after="144"/>
              <w:ind w:left="109"/>
              <w:rPr>
                <w:rFonts w:eastAsiaTheme="minorHAnsi"/>
              </w:rPr>
            </w:pPr>
            <w:r>
              <w:t>The garbage rooms are now stocked with multiple bins of all colours for recycling and regular rubbish, the council are collecting the rubbish on a regular schedule</w:t>
            </w:r>
            <w:r w:rsidR="00452508">
              <w:t xml:space="preserve">.  </w:t>
            </w:r>
            <w:r>
              <w:t>The cleaners put the bins out on a Wednesday Afternoon for a Thursday morning pickup</w:t>
            </w:r>
            <w:r w:rsidR="00452508">
              <w:t xml:space="preserve">. </w:t>
            </w:r>
            <w:r>
              <w:t xml:space="preserve"> </w:t>
            </w:r>
            <w:r w:rsidR="00452508">
              <w:t>W</w:t>
            </w:r>
            <w:r>
              <w:t xml:space="preserve">e are currently talking to council about additional signage so that it is clear which bin serves which purpose. </w:t>
            </w:r>
          </w:p>
        </w:tc>
      </w:tr>
      <w:tr w:rsidR="002B01E7" w14:paraId="12E611E6" w14:textId="3420F0E0" w:rsidTr="00121B3D">
        <w:trPr>
          <w:cantSplit/>
          <w:trHeight w:val="548"/>
        </w:trPr>
        <w:tc>
          <w:tcPr>
            <w:tcW w:w="2268" w:type="dxa"/>
            <w:vAlign w:val="center"/>
          </w:tcPr>
          <w:p w14:paraId="050CB54E" w14:textId="77777777" w:rsidR="002B01E7" w:rsidRDefault="002B01E7" w:rsidP="00227D60">
            <w:pPr>
              <w:pStyle w:val="TableParagraph"/>
              <w:spacing w:beforeLines="60" w:before="144" w:afterLines="60" w:after="144"/>
              <w:ind w:left="113"/>
              <w:rPr>
                <w:smallCaps/>
                <w:spacing w:val="-2"/>
              </w:rPr>
            </w:pPr>
            <w:r>
              <w:rPr>
                <w:smallCaps/>
              </w:rPr>
              <w:lastRenderedPageBreak/>
              <w:t>Visitor</w:t>
            </w:r>
            <w:r>
              <w:rPr>
                <w:smallCaps/>
                <w:spacing w:val="-2"/>
              </w:rPr>
              <w:t xml:space="preserve"> Parking</w:t>
            </w:r>
          </w:p>
          <w:p w14:paraId="714D5DBE" w14:textId="47077B29" w:rsidR="002B01E7" w:rsidRDefault="002B01E7" w:rsidP="00227D60">
            <w:pPr>
              <w:pStyle w:val="TableParagraph"/>
              <w:spacing w:beforeLines="60" w:before="144" w:afterLines="60" w:after="144"/>
              <w:ind w:left="113"/>
              <w:rPr>
                <w:rFonts w:ascii="Calibri Light"/>
              </w:rPr>
            </w:pPr>
            <w:r>
              <w:rPr>
                <w:smallCaps/>
              </w:rPr>
              <w:t>Storage</w:t>
            </w:r>
            <w:r>
              <w:rPr>
                <w:smallCaps/>
                <w:spacing w:val="-4"/>
              </w:rPr>
              <w:t xml:space="preserve"> Cage</w:t>
            </w:r>
          </w:p>
        </w:tc>
        <w:tc>
          <w:tcPr>
            <w:tcW w:w="12285" w:type="dxa"/>
            <w:vAlign w:val="center"/>
          </w:tcPr>
          <w:p w14:paraId="74C3E660" w14:textId="77777777" w:rsidR="0071138E" w:rsidRPr="0071138E" w:rsidRDefault="0071138E" w:rsidP="0071138E">
            <w:pPr>
              <w:pStyle w:val="TableParagraph"/>
              <w:spacing w:beforeLines="60" w:before="144" w:afterLines="60" w:after="144"/>
              <w:ind w:left="109"/>
              <w:rPr>
                <w:color w:val="FF0000"/>
              </w:rPr>
            </w:pPr>
            <w:r w:rsidRPr="0071138E">
              <w:rPr>
                <w:color w:val="FF0000"/>
              </w:rPr>
              <w:t>NOT AVAILABLE YET</w:t>
            </w:r>
          </w:p>
          <w:p w14:paraId="4012236E" w14:textId="261C4E90" w:rsidR="002B01E7" w:rsidRPr="000D272F" w:rsidRDefault="002B01E7" w:rsidP="00121B3D">
            <w:pPr>
              <w:pStyle w:val="TableParagraph"/>
              <w:spacing w:beforeLines="60" w:before="144" w:afterLines="60" w:after="144"/>
              <w:ind w:left="109"/>
            </w:pPr>
            <w:r w:rsidRPr="000D272F">
              <w:t xml:space="preserve">Not available until penthouses are completed and full OC granted.  </w:t>
            </w:r>
          </w:p>
        </w:tc>
      </w:tr>
      <w:tr w:rsidR="00191ABA" w14:paraId="3ECF990E" w14:textId="77777777" w:rsidTr="00121B3D">
        <w:trPr>
          <w:cantSplit/>
          <w:trHeight w:val="538"/>
        </w:trPr>
        <w:tc>
          <w:tcPr>
            <w:tcW w:w="2268" w:type="dxa"/>
            <w:vAlign w:val="center"/>
          </w:tcPr>
          <w:p w14:paraId="5639A239" w14:textId="6A914BAF" w:rsidR="00191ABA" w:rsidRDefault="00191ABA" w:rsidP="00227D60">
            <w:pPr>
              <w:pStyle w:val="TableParagraph"/>
              <w:spacing w:beforeLines="60" w:before="144" w:afterLines="60" w:after="144"/>
              <w:ind w:left="113"/>
              <w:rPr>
                <w:smallCaps/>
              </w:rPr>
            </w:pPr>
            <w:r>
              <w:rPr>
                <w:smallCaps/>
              </w:rPr>
              <w:t>Shared</w:t>
            </w:r>
            <w:r>
              <w:rPr>
                <w:smallCaps/>
                <w:spacing w:val="-2"/>
              </w:rPr>
              <w:t xml:space="preserve"> Laundry</w:t>
            </w:r>
          </w:p>
        </w:tc>
        <w:tc>
          <w:tcPr>
            <w:tcW w:w="12285" w:type="dxa"/>
            <w:vAlign w:val="center"/>
          </w:tcPr>
          <w:p w14:paraId="664B3AA2" w14:textId="77777777" w:rsidR="0071138E" w:rsidRPr="0071138E" w:rsidRDefault="0071138E" w:rsidP="00121B3D">
            <w:pPr>
              <w:pStyle w:val="TableParagraph"/>
              <w:spacing w:beforeLines="60" w:before="144" w:afterLines="60" w:after="144"/>
              <w:ind w:left="109"/>
              <w:rPr>
                <w:color w:val="FF0000"/>
              </w:rPr>
            </w:pPr>
            <w:r w:rsidRPr="0071138E">
              <w:rPr>
                <w:color w:val="FF0000"/>
              </w:rPr>
              <w:t>NOT AVAILABLE YET</w:t>
            </w:r>
          </w:p>
          <w:p w14:paraId="7C114D4E" w14:textId="1C7211D2" w:rsidR="00191ABA" w:rsidRPr="000D272F" w:rsidRDefault="009E4F3E" w:rsidP="00D16714">
            <w:pPr>
              <w:pStyle w:val="TableParagraph"/>
              <w:spacing w:beforeLines="60" w:before="144" w:afterLines="60" w:after="144"/>
              <w:ind w:left="109"/>
            </w:pPr>
            <w:r>
              <w:t xml:space="preserve">Simon has found a company that is willing to provide laundry equipment to the building for free and will also provide 30% of all funds earned by the machines back to the building, this has saved a significant outlay of funds and provided an income to the building going forward, however this company requires a majority of units to be occupied before installing their machines to make the installation commercially viable. </w:t>
            </w:r>
            <w:r w:rsidR="00D96EBC">
              <w:t xml:space="preserve"> </w:t>
            </w:r>
            <w:r>
              <w:t>This facility is ready to go as soon as we reach 50% occupancy.</w:t>
            </w:r>
          </w:p>
        </w:tc>
      </w:tr>
      <w:tr w:rsidR="00B874E8" w14:paraId="1AE7B222" w14:textId="77777777" w:rsidTr="00121B3D">
        <w:trPr>
          <w:cantSplit/>
          <w:trHeight w:val="255"/>
        </w:trPr>
        <w:tc>
          <w:tcPr>
            <w:tcW w:w="2268" w:type="dxa"/>
            <w:vAlign w:val="center"/>
          </w:tcPr>
          <w:p w14:paraId="6F61C897" w14:textId="11BD4621" w:rsidR="00B874E8" w:rsidRDefault="00B874E8" w:rsidP="00227D60">
            <w:pPr>
              <w:pStyle w:val="TableParagraph"/>
              <w:spacing w:beforeLines="60" w:before="144" w:afterLines="60" w:after="144"/>
              <w:ind w:left="113"/>
              <w:rPr>
                <w:smallCaps/>
              </w:rPr>
            </w:pPr>
            <w:r>
              <w:rPr>
                <w:smallCaps/>
              </w:rPr>
              <w:t>Vis</w:t>
            </w:r>
            <w:r w:rsidR="00C22F13">
              <w:rPr>
                <w:smallCaps/>
              </w:rPr>
              <w:t>itors</w:t>
            </w:r>
          </w:p>
        </w:tc>
        <w:tc>
          <w:tcPr>
            <w:tcW w:w="12285" w:type="dxa"/>
            <w:vAlign w:val="center"/>
          </w:tcPr>
          <w:p w14:paraId="155938E0" w14:textId="68022DE6" w:rsidR="00B874E8" w:rsidRPr="000D272F" w:rsidRDefault="00F25699" w:rsidP="00121B3D">
            <w:pPr>
              <w:pStyle w:val="TableParagraph"/>
              <w:spacing w:beforeLines="60" w:before="144" w:afterLines="60" w:after="144"/>
              <w:ind w:left="109"/>
            </w:pPr>
            <w:r>
              <w:t>P</w:t>
            </w:r>
            <w:r w:rsidR="00C22F13" w:rsidRPr="000D272F">
              <w:t xml:space="preserve">lease keep visitors to a minimum during </w:t>
            </w:r>
            <w:r w:rsidR="007205AD">
              <w:t>this</w:t>
            </w:r>
            <w:r w:rsidR="00C22F13" w:rsidRPr="000D272F">
              <w:t xml:space="preserve"> period of staged OC.</w:t>
            </w:r>
            <w:r w:rsidR="00DD2A99" w:rsidRPr="000D272F">
              <w:t xml:space="preserve">  Never let visitors wande</w:t>
            </w:r>
            <w:r w:rsidR="008024CE" w:rsidRPr="000D272F">
              <w:t>r</w:t>
            </w:r>
            <w:r w:rsidR="00DD2A99" w:rsidRPr="000D272F">
              <w:t xml:space="preserve"> around the building.</w:t>
            </w:r>
            <w:r>
              <w:t xml:space="preserve">  </w:t>
            </w:r>
          </w:p>
        </w:tc>
      </w:tr>
      <w:tr w:rsidR="006F3700" w14:paraId="26E17B79" w14:textId="77777777" w:rsidTr="002B3F70">
        <w:trPr>
          <w:cantSplit/>
          <w:trHeight w:val="1064"/>
        </w:trPr>
        <w:tc>
          <w:tcPr>
            <w:tcW w:w="2268" w:type="dxa"/>
            <w:vAlign w:val="center"/>
          </w:tcPr>
          <w:p w14:paraId="1EA2E5C3" w14:textId="77777777" w:rsidR="006F3700" w:rsidRDefault="006F3700" w:rsidP="002B3F70">
            <w:pPr>
              <w:pStyle w:val="TableParagraph"/>
              <w:spacing w:beforeLines="60" w:before="144" w:afterLines="60" w:after="144"/>
              <w:ind w:left="113"/>
            </w:pPr>
            <w:r>
              <w:rPr>
                <w:smallCaps/>
              </w:rPr>
              <w:t xml:space="preserve"> Pets In</w:t>
            </w:r>
            <w:r>
              <w:rPr>
                <w:smallCaps/>
                <w:spacing w:val="-1"/>
              </w:rPr>
              <w:t xml:space="preserve"> </w:t>
            </w:r>
            <w:r>
              <w:rPr>
                <w:smallCaps/>
                <w:spacing w:val="-2"/>
              </w:rPr>
              <w:t>Residence</w:t>
            </w:r>
          </w:p>
        </w:tc>
        <w:tc>
          <w:tcPr>
            <w:tcW w:w="12285" w:type="dxa"/>
            <w:vAlign w:val="center"/>
          </w:tcPr>
          <w:p w14:paraId="6A553969" w14:textId="77777777" w:rsidR="006F3700" w:rsidRPr="000D272F" w:rsidRDefault="006F3700" w:rsidP="002B3F70">
            <w:pPr>
              <w:pStyle w:val="TableParagraph"/>
              <w:spacing w:beforeLines="60" w:before="144" w:afterLines="60" w:after="144"/>
              <w:ind w:left="109"/>
            </w:pPr>
            <w:r w:rsidRPr="000D272F">
              <w:t>If</w:t>
            </w:r>
            <w:r w:rsidRPr="000D272F">
              <w:rPr>
                <w:spacing w:val="-3"/>
              </w:rPr>
              <w:t xml:space="preserve"> </w:t>
            </w:r>
            <w:r w:rsidRPr="000D272F">
              <w:t>you</w:t>
            </w:r>
            <w:r w:rsidRPr="000D272F">
              <w:rPr>
                <w:spacing w:val="-4"/>
              </w:rPr>
              <w:t xml:space="preserve"> </w:t>
            </w:r>
            <w:r w:rsidRPr="000D272F">
              <w:t>want</w:t>
            </w:r>
            <w:r w:rsidRPr="000D272F">
              <w:rPr>
                <w:spacing w:val="-6"/>
              </w:rPr>
              <w:t xml:space="preserve"> </w:t>
            </w:r>
            <w:r w:rsidRPr="000D272F">
              <w:t>to keep</w:t>
            </w:r>
            <w:r w:rsidRPr="000D272F">
              <w:rPr>
                <w:spacing w:val="-3"/>
              </w:rPr>
              <w:t xml:space="preserve"> </w:t>
            </w:r>
            <w:r w:rsidRPr="000D272F">
              <w:t>a</w:t>
            </w:r>
            <w:r w:rsidRPr="000D272F">
              <w:rPr>
                <w:spacing w:val="-3"/>
              </w:rPr>
              <w:t xml:space="preserve"> </w:t>
            </w:r>
            <w:r w:rsidRPr="000D272F">
              <w:t>pet,</w:t>
            </w:r>
            <w:r w:rsidRPr="000D272F">
              <w:rPr>
                <w:spacing w:val="-1"/>
              </w:rPr>
              <w:t xml:space="preserve"> </w:t>
            </w:r>
            <w:r w:rsidRPr="000D272F">
              <w:t>you</w:t>
            </w:r>
            <w:r w:rsidRPr="000D272F">
              <w:rPr>
                <w:spacing w:val="-4"/>
              </w:rPr>
              <w:t xml:space="preserve"> </w:t>
            </w:r>
            <w:r w:rsidRPr="000D272F">
              <w:t>must</w:t>
            </w:r>
            <w:r w:rsidRPr="000D272F">
              <w:rPr>
                <w:spacing w:val="-1"/>
              </w:rPr>
              <w:t xml:space="preserve"> </w:t>
            </w:r>
            <w:r w:rsidRPr="000D272F">
              <w:t>complete</w:t>
            </w:r>
            <w:r w:rsidRPr="000D272F">
              <w:rPr>
                <w:spacing w:val="-1"/>
              </w:rPr>
              <w:t xml:space="preserve"> </w:t>
            </w:r>
            <w:r w:rsidRPr="000D272F">
              <w:t>and</w:t>
            </w:r>
            <w:r w:rsidRPr="000D272F">
              <w:rPr>
                <w:spacing w:val="-4"/>
              </w:rPr>
              <w:t xml:space="preserve"> </w:t>
            </w:r>
            <w:r w:rsidRPr="000D272F">
              <w:t>submit</w:t>
            </w:r>
            <w:r w:rsidRPr="000D272F">
              <w:rPr>
                <w:spacing w:val="-4"/>
              </w:rPr>
              <w:t xml:space="preserve"> </w:t>
            </w:r>
            <w:r w:rsidRPr="000D272F">
              <w:t>a</w:t>
            </w:r>
            <w:r w:rsidRPr="000D272F">
              <w:rPr>
                <w:spacing w:val="-3"/>
              </w:rPr>
              <w:t xml:space="preserve"> </w:t>
            </w:r>
            <w:proofErr w:type="spellStart"/>
            <w:r w:rsidRPr="000D272F">
              <w:t>SCA</w:t>
            </w:r>
            <w:proofErr w:type="spellEnd"/>
            <w:r w:rsidRPr="000D272F">
              <w:rPr>
                <w:spacing w:val="-2"/>
              </w:rPr>
              <w:t xml:space="preserve"> </w:t>
            </w:r>
            <w:r w:rsidRPr="000D272F">
              <w:t>Pet</w:t>
            </w:r>
            <w:r w:rsidRPr="000D272F">
              <w:rPr>
                <w:spacing w:val="-5"/>
              </w:rPr>
              <w:t xml:space="preserve"> </w:t>
            </w:r>
            <w:r w:rsidRPr="000D272F">
              <w:t>Application</w:t>
            </w:r>
            <w:r w:rsidRPr="000D272F">
              <w:rPr>
                <w:spacing w:val="-2"/>
              </w:rPr>
              <w:t xml:space="preserve"> </w:t>
            </w:r>
            <w:r w:rsidRPr="000D272F">
              <w:t>to</w:t>
            </w:r>
            <w:r w:rsidRPr="000D272F">
              <w:rPr>
                <w:spacing w:val="-4"/>
              </w:rPr>
              <w:t xml:space="preserve"> </w:t>
            </w:r>
            <w:r w:rsidRPr="000D272F">
              <w:t>the</w:t>
            </w:r>
            <w:r w:rsidRPr="000D272F">
              <w:rPr>
                <w:spacing w:val="-3"/>
              </w:rPr>
              <w:t xml:space="preserve"> </w:t>
            </w:r>
            <w:r w:rsidRPr="000D272F">
              <w:t>Strata Manager.</w:t>
            </w:r>
            <w:r w:rsidRPr="000D272F">
              <w:rPr>
                <w:spacing w:val="-1"/>
              </w:rPr>
              <w:t xml:space="preserve"> </w:t>
            </w:r>
            <w:r w:rsidRPr="000D272F">
              <w:t xml:space="preserve">The form is available from the Strata Manager or the website </w:t>
            </w:r>
            <w:hyperlink r:id="rId8">
              <w:r w:rsidRPr="000D272F">
                <w:rPr>
                  <w:u w:val="single"/>
                </w:rPr>
                <w:t>https://hello42268.wixsite.com/skye-tamarama</w:t>
              </w:r>
            </w:hyperlink>
            <w:r w:rsidRPr="000D272F">
              <w:t>.</w:t>
            </w:r>
          </w:p>
          <w:p w14:paraId="62886D99" w14:textId="77777777" w:rsidR="006F3700" w:rsidRPr="000D272F" w:rsidRDefault="006F3700" w:rsidP="002B3F70">
            <w:pPr>
              <w:pStyle w:val="TableParagraph"/>
              <w:spacing w:beforeLines="60" w:before="144" w:afterLines="60" w:after="144" w:line="270" w:lineRule="atLeast"/>
              <w:ind w:left="109" w:right="204"/>
            </w:pPr>
            <w:r w:rsidRPr="000D272F">
              <w:t>It</w:t>
            </w:r>
            <w:r w:rsidRPr="000D272F">
              <w:rPr>
                <w:spacing w:val="-5"/>
              </w:rPr>
              <w:t xml:space="preserve"> </w:t>
            </w:r>
            <w:r w:rsidRPr="000D272F">
              <w:t>is</w:t>
            </w:r>
            <w:r w:rsidRPr="000D272F">
              <w:rPr>
                <w:spacing w:val="-3"/>
              </w:rPr>
              <w:t xml:space="preserve"> </w:t>
            </w:r>
            <w:r w:rsidRPr="000D272F">
              <w:t>recommended</w:t>
            </w:r>
            <w:r w:rsidRPr="000D272F">
              <w:rPr>
                <w:spacing w:val="-3"/>
              </w:rPr>
              <w:t xml:space="preserve"> </w:t>
            </w:r>
            <w:r w:rsidRPr="000D272F">
              <w:t>that</w:t>
            </w:r>
            <w:r w:rsidRPr="000D272F">
              <w:rPr>
                <w:spacing w:val="-6"/>
              </w:rPr>
              <w:t xml:space="preserve"> </w:t>
            </w:r>
            <w:r w:rsidRPr="000D272F">
              <w:t>pets</w:t>
            </w:r>
            <w:r w:rsidRPr="000D272F">
              <w:rPr>
                <w:spacing w:val="-3"/>
              </w:rPr>
              <w:t xml:space="preserve"> </w:t>
            </w:r>
            <w:r w:rsidRPr="000D272F">
              <w:t>are not</w:t>
            </w:r>
            <w:r w:rsidRPr="000D272F">
              <w:rPr>
                <w:spacing w:val="-4"/>
              </w:rPr>
              <w:t xml:space="preserve"> </w:t>
            </w:r>
            <w:r w:rsidRPr="000D272F">
              <w:t>in</w:t>
            </w:r>
            <w:r w:rsidRPr="000D272F">
              <w:rPr>
                <w:spacing w:val="-4"/>
              </w:rPr>
              <w:t xml:space="preserve"> </w:t>
            </w:r>
            <w:r w:rsidRPr="000D272F">
              <w:t>residence</w:t>
            </w:r>
            <w:r w:rsidRPr="000D272F">
              <w:rPr>
                <w:spacing w:val="-3"/>
              </w:rPr>
              <w:t xml:space="preserve"> </w:t>
            </w:r>
            <w:r w:rsidRPr="000D272F">
              <w:t>during</w:t>
            </w:r>
            <w:r w:rsidRPr="000D272F">
              <w:rPr>
                <w:spacing w:val="-1"/>
              </w:rPr>
              <w:t xml:space="preserve"> </w:t>
            </w:r>
            <w:r w:rsidRPr="000D272F">
              <w:t>the</w:t>
            </w:r>
            <w:r w:rsidRPr="000D272F">
              <w:rPr>
                <w:spacing w:val="-3"/>
              </w:rPr>
              <w:t xml:space="preserve"> </w:t>
            </w:r>
            <w:r w:rsidRPr="000D272F">
              <w:t>major</w:t>
            </w:r>
            <w:r w:rsidRPr="000D272F">
              <w:rPr>
                <w:spacing w:val="-3"/>
              </w:rPr>
              <w:t xml:space="preserve"> </w:t>
            </w:r>
            <w:r w:rsidRPr="000D272F">
              <w:t>construction</w:t>
            </w:r>
            <w:r w:rsidRPr="000D272F">
              <w:rPr>
                <w:spacing w:val="-3"/>
              </w:rPr>
              <w:t xml:space="preserve"> </w:t>
            </w:r>
            <w:r w:rsidRPr="000D272F">
              <w:t>period,</w:t>
            </w:r>
            <w:r w:rsidRPr="000D272F">
              <w:rPr>
                <w:spacing w:val="-1"/>
              </w:rPr>
              <w:t xml:space="preserve"> </w:t>
            </w:r>
            <w:r w:rsidRPr="000D272F">
              <w:t>as</w:t>
            </w:r>
            <w:r w:rsidRPr="000D272F">
              <w:rPr>
                <w:spacing w:val="-3"/>
              </w:rPr>
              <w:t xml:space="preserve"> </w:t>
            </w:r>
            <w:r w:rsidRPr="000D272F">
              <w:t>access</w:t>
            </w:r>
            <w:r w:rsidRPr="000D272F">
              <w:rPr>
                <w:spacing w:val="-2"/>
              </w:rPr>
              <w:t xml:space="preserve"> </w:t>
            </w:r>
            <w:r w:rsidRPr="000D272F">
              <w:t>to common areas is strictly limited.</w:t>
            </w:r>
            <w:r w:rsidRPr="000D272F">
              <w:rPr>
                <w:spacing w:val="40"/>
              </w:rPr>
              <w:t xml:space="preserve"> </w:t>
            </w:r>
            <w:r w:rsidRPr="000D272F">
              <w:t>Animals must be on-leash when on common property.</w:t>
            </w:r>
          </w:p>
        </w:tc>
      </w:tr>
      <w:tr w:rsidR="00DD2A99" w14:paraId="62BE5F94" w14:textId="77777777" w:rsidTr="00121B3D">
        <w:trPr>
          <w:cantSplit/>
          <w:trHeight w:val="269"/>
        </w:trPr>
        <w:tc>
          <w:tcPr>
            <w:tcW w:w="2268" w:type="dxa"/>
            <w:vAlign w:val="center"/>
          </w:tcPr>
          <w:p w14:paraId="537B2420" w14:textId="38D23650" w:rsidR="00DD2A99" w:rsidRDefault="00DD2A99" w:rsidP="00227D60">
            <w:pPr>
              <w:pStyle w:val="TableParagraph"/>
              <w:spacing w:beforeLines="60" w:before="144" w:afterLines="60" w:after="144"/>
              <w:ind w:left="113"/>
              <w:rPr>
                <w:smallCaps/>
              </w:rPr>
            </w:pPr>
            <w:r>
              <w:rPr>
                <w:smallCaps/>
              </w:rPr>
              <w:t>Problems/Concerns</w:t>
            </w:r>
          </w:p>
        </w:tc>
        <w:tc>
          <w:tcPr>
            <w:tcW w:w="12285" w:type="dxa"/>
            <w:vAlign w:val="center"/>
          </w:tcPr>
          <w:p w14:paraId="3625C9E0" w14:textId="67F62524" w:rsidR="00DD2A99" w:rsidRPr="000D272F" w:rsidRDefault="00DD2A99" w:rsidP="00121B3D">
            <w:pPr>
              <w:pStyle w:val="TableParagraph"/>
              <w:spacing w:beforeLines="60" w:before="144" w:afterLines="60" w:after="144"/>
              <w:ind w:left="109"/>
            </w:pPr>
            <w:r w:rsidRPr="000D272F">
              <w:t>Report to the building manager</w:t>
            </w:r>
            <w:r w:rsidR="00F840CE" w:rsidRPr="000D272F">
              <w:t>.</w:t>
            </w:r>
          </w:p>
        </w:tc>
      </w:tr>
      <w:tr w:rsidR="00004F3F" w:rsidRPr="00004F3F" w14:paraId="41FBAFE3" w14:textId="77777777" w:rsidTr="00121B3D">
        <w:trPr>
          <w:cantSplit/>
          <w:trHeight w:val="1346"/>
        </w:trPr>
        <w:tc>
          <w:tcPr>
            <w:tcW w:w="2268" w:type="dxa"/>
            <w:shd w:val="clear" w:color="auto" w:fill="F2F2F2" w:themeFill="background1" w:themeFillShade="F2"/>
            <w:vAlign w:val="center"/>
          </w:tcPr>
          <w:p w14:paraId="595B56CF" w14:textId="270253F0" w:rsidR="00C0212F" w:rsidRPr="00BB1E55" w:rsidRDefault="00C0212F" w:rsidP="00227D60">
            <w:pPr>
              <w:pStyle w:val="TableParagraph"/>
              <w:spacing w:beforeLines="60" w:before="144" w:afterLines="60" w:after="144"/>
              <w:ind w:left="113"/>
              <w:rPr>
                <w:smallCaps/>
                <w:color w:val="000000" w:themeColor="text1"/>
                <w:sz w:val="28"/>
                <w:szCs w:val="28"/>
              </w:rPr>
            </w:pPr>
            <w:r w:rsidRPr="00BB1E55">
              <w:rPr>
                <w:smallCaps/>
                <w:color w:val="000000" w:themeColor="text1"/>
                <w:sz w:val="28"/>
                <w:szCs w:val="28"/>
              </w:rPr>
              <w:t>FINAL WORD</w:t>
            </w:r>
          </w:p>
        </w:tc>
        <w:tc>
          <w:tcPr>
            <w:tcW w:w="12285" w:type="dxa"/>
            <w:shd w:val="clear" w:color="auto" w:fill="F2F2F2" w:themeFill="background1" w:themeFillShade="F2"/>
            <w:vAlign w:val="center"/>
          </w:tcPr>
          <w:p w14:paraId="799C1B1E" w14:textId="2F3A2FD0" w:rsidR="00BA4931" w:rsidRPr="00BB1E55" w:rsidRDefault="001C2E08" w:rsidP="00121B3D">
            <w:pPr>
              <w:pStyle w:val="TableParagraph"/>
              <w:spacing w:beforeLines="60" w:before="144" w:afterLines="60" w:after="144"/>
              <w:ind w:left="109"/>
              <w:rPr>
                <w:color w:val="000000" w:themeColor="text1"/>
                <w:sz w:val="28"/>
                <w:szCs w:val="28"/>
              </w:rPr>
            </w:pPr>
            <w:r w:rsidRPr="00BB1E55">
              <w:rPr>
                <w:color w:val="000000" w:themeColor="text1"/>
                <w:sz w:val="28"/>
                <w:szCs w:val="28"/>
              </w:rPr>
              <w:t>Always act responsibly onsite.</w:t>
            </w:r>
          </w:p>
          <w:p w14:paraId="201E359E" w14:textId="10A52A4F" w:rsidR="00004F3F" w:rsidRPr="00BB1E55" w:rsidRDefault="00C0212F" w:rsidP="00121B3D">
            <w:pPr>
              <w:pStyle w:val="TableParagraph"/>
              <w:spacing w:beforeLines="60" w:before="144" w:afterLines="60" w:after="144"/>
              <w:ind w:left="108"/>
              <w:rPr>
                <w:color w:val="000000" w:themeColor="text1"/>
                <w:sz w:val="28"/>
                <w:szCs w:val="28"/>
              </w:rPr>
            </w:pPr>
            <w:r w:rsidRPr="00BB1E55">
              <w:rPr>
                <w:color w:val="000000" w:themeColor="text1"/>
                <w:sz w:val="28"/>
                <w:szCs w:val="28"/>
              </w:rPr>
              <w:t xml:space="preserve">If </w:t>
            </w:r>
            <w:r w:rsidR="00D0100C" w:rsidRPr="00BB1E55">
              <w:rPr>
                <w:color w:val="000000" w:themeColor="text1"/>
                <w:sz w:val="28"/>
                <w:szCs w:val="28"/>
              </w:rPr>
              <w:t xml:space="preserve">the Building Commission has any reason to </w:t>
            </w:r>
            <w:r w:rsidR="00A47543" w:rsidRPr="00BB1E55">
              <w:rPr>
                <w:color w:val="000000" w:themeColor="text1"/>
                <w:sz w:val="28"/>
                <w:szCs w:val="28"/>
              </w:rPr>
              <w:t>suspect</w:t>
            </w:r>
            <w:r w:rsidR="00D0100C" w:rsidRPr="00BB1E55">
              <w:rPr>
                <w:color w:val="000000" w:themeColor="text1"/>
                <w:sz w:val="28"/>
                <w:szCs w:val="28"/>
              </w:rPr>
              <w:t xml:space="preserve"> that the staged OC conditions are not being </w:t>
            </w:r>
            <w:r w:rsidR="001329FB" w:rsidRPr="00BB1E55">
              <w:rPr>
                <w:color w:val="000000" w:themeColor="text1"/>
                <w:sz w:val="28"/>
                <w:szCs w:val="28"/>
              </w:rPr>
              <w:t>met, he can shut down the site.  And unfortunately, we all know what that means</w:t>
            </w:r>
            <w:r w:rsidR="00004F3F" w:rsidRPr="00BB1E55">
              <w:rPr>
                <w:color w:val="000000" w:themeColor="text1"/>
                <w:sz w:val="28"/>
                <w:szCs w:val="28"/>
              </w:rPr>
              <w:t>!</w:t>
            </w:r>
          </w:p>
        </w:tc>
      </w:tr>
    </w:tbl>
    <w:p w14:paraId="7D9CC60C" w14:textId="77777777" w:rsidR="00E361B3" w:rsidRDefault="00E361B3">
      <w:pPr>
        <w:rPr>
          <w:sz w:val="2"/>
          <w:szCs w:val="2"/>
        </w:rPr>
        <w:sectPr w:rsidR="00E361B3" w:rsidSect="00BB1E55">
          <w:type w:val="continuous"/>
          <w:pgSz w:w="16840" w:h="31678"/>
          <w:pgMar w:top="1418" w:right="981" w:bottom="278" w:left="1298" w:header="720" w:footer="720" w:gutter="0"/>
          <w:cols w:space="720"/>
        </w:sectPr>
      </w:pPr>
    </w:p>
    <w:p w14:paraId="5C9331EE" w14:textId="77777777" w:rsidR="00992FE4" w:rsidRDefault="00992FE4" w:rsidP="00835950"/>
    <w:sectPr w:rsidR="00992FE4">
      <w:pgSz w:w="16840" w:h="28350"/>
      <w:pgMar w:top="1380" w:right="9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B77C5"/>
    <w:multiLevelType w:val="hybridMultilevel"/>
    <w:tmpl w:val="E12CF9BC"/>
    <w:lvl w:ilvl="0" w:tplc="93B610B0">
      <w:numFmt w:val="bullet"/>
      <w:lvlText w:val="•"/>
      <w:lvlJc w:val="left"/>
      <w:pPr>
        <w:ind w:left="970" w:hanging="750"/>
      </w:pPr>
      <w:rPr>
        <w:rFonts w:ascii="Calibri" w:eastAsia="Calibri" w:hAnsi="Calibri" w:cs="Calibri"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 w15:restartNumberingAfterBreak="0">
    <w:nsid w:val="65DE4E4D"/>
    <w:multiLevelType w:val="hybridMultilevel"/>
    <w:tmpl w:val="6BA07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2355583">
    <w:abstractNumId w:val="0"/>
  </w:num>
  <w:num w:numId="2" w16cid:durableId="208058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DAwMTA1srSwNDCzMDRU0lEKTi0uzszPAykwrgUAa++KfSwAAAA="/>
  </w:docVars>
  <w:rsids>
    <w:rsidRoot w:val="00E361B3"/>
    <w:rsid w:val="00004F3F"/>
    <w:rsid w:val="00006037"/>
    <w:rsid w:val="00024A64"/>
    <w:rsid w:val="00043AA0"/>
    <w:rsid w:val="00050BF0"/>
    <w:rsid w:val="00051197"/>
    <w:rsid w:val="0005276D"/>
    <w:rsid w:val="00054419"/>
    <w:rsid w:val="000624BA"/>
    <w:rsid w:val="0006786B"/>
    <w:rsid w:val="0007235B"/>
    <w:rsid w:val="00072DE7"/>
    <w:rsid w:val="00076CB7"/>
    <w:rsid w:val="00095DBB"/>
    <w:rsid w:val="000A480D"/>
    <w:rsid w:val="000A6818"/>
    <w:rsid w:val="000B09FF"/>
    <w:rsid w:val="000B12A4"/>
    <w:rsid w:val="000B4D0F"/>
    <w:rsid w:val="000C0BE0"/>
    <w:rsid w:val="000C51BA"/>
    <w:rsid w:val="000D272F"/>
    <w:rsid w:val="000F0742"/>
    <w:rsid w:val="000F23D6"/>
    <w:rsid w:val="00106BA1"/>
    <w:rsid w:val="0011112A"/>
    <w:rsid w:val="0011661D"/>
    <w:rsid w:val="00120F6F"/>
    <w:rsid w:val="00121B3D"/>
    <w:rsid w:val="001268F0"/>
    <w:rsid w:val="001329FB"/>
    <w:rsid w:val="00135695"/>
    <w:rsid w:val="001379CA"/>
    <w:rsid w:val="00137B56"/>
    <w:rsid w:val="00144B2F"/>
    <w:rsid w:val="00157984"/>
    <w:rsid w:val="00160CA9"/>
    <w:rsid w:val="00170632"/>
    <w:rsid w:val="00171A57"/>
    <w:rsid w:val="001725B8"/>
    <w:rsid w:val="00185BC4"/>
    <w:rsid w:val="001869A2"/>
    <w:rsid w:val="0019073B"/>
    <w:rsid w:val="00191ABA"/>
    <w:rsid w:val="001926B4"/>
    <w:rsid w:val="001938C0"/>
    <w:rsid w:val="00195FD2"/>
    <w:rsid w:val="001972A6"/>
    <w:rsid w:val="00197DA9"/>
    <w:rsid w:val="001A1E4A"/>
    <w:rsid w:val="001A22DB"/>
    <w:rsid w:val="001A458E"/>
    <w:rsid w:val="001A64F0"/>
    <w:rsid w:val="001C0016"/>
    <w:rsid w:val="001C175A"/>
    <w:rsid w:val="001C2E08"/>
    <w:rsid w:val="001D7B76"/>
    <w:rsid w:val="001D7BD7"/>
    <w:rsid w:val="00210D00"/>
    <w:rsid w:val="00215EB2"/>
    <w:rsid w:val="00227D60"/>
    <w:rsid w:val="0024645A"/>
    <w:rsid w:val="002474AF"/>
    <w:rsid w:val="00252112"/>
    <w:rsid w:val="0025519F"/>
    <w:rsid w:val="00261ACD"/>
    <w:rsid w:val="00266610"/>
    <w:rsid w:val="00274023"/>
    <w:rsid w:val="00274449"/>
    <w:rsid w:val="00287A08"/>
    <w:rsid w:val="00291A77"/>
    <w:rsid w:val="002961A5"/>
    <w:rsid w:val="00296A5F"/>
    <w:rsid w:val="0029755D"/>
    <w:rsid w:val="002A1604"/>
    <w:rsid w:val="002A165A"/>
    <w:rsid w:val="002A23F4"/>
    <w:rsid w:val="002B01E7"/>
    <w:rsid w:val="002C7012"/>
    <w:rsid w:val="002D1401"/>
    <w:rsid w:val="002D46E3"/>
    <w:rsid w:val="002E27FB"/>
    <w:rsid w:val="002E5252"/>
    <w:rsid w:val="003013E9"/>
    <w:rsid w:val="0030364D"/>
    <w:rsid w:val="00305790"/>
    <w:rsid w:val="00305D79"/>
    <w:rsid w:val="00320484"/>
    <w:rsid w:val="00320490"/>
    <w:rsid w:val="003258CC"/>
    <w:rsid w:val="00362143"/>
    <w:rsid w:val="003633AF"/>
    <w:rsid w:val="00367E59"/>
    <w:rsid w:val="00385660"/>
    <w:rsid w:val="003950ED"/>
    <w:rsid w:val="003B70C3"/>
    <w:rsid w:val="003C0368"/>
    <w:rsid w:val="003C22A0"/>
    <w:rsid w:val="003C27AF"/>
    <w:rsid w:val="003D05F9"/>
    <w:rsid w:val="003D3824"/>
    <w:rsid w:val="003E7F98"/>
    <w:rsid w:val="00401CAC"/>
    <w:rsid w:val="00427A53"/>
    <w:rsid w:val="00427B1E"/>
    <w:rsid w:val="00447DAE"/>
    <w:rsid w:val="00451723"/>
    <w:rsid w:val="00452508"/>
    <w:rsid w:val="00467D47"/>
    <w:rsid w:val="004741B8"/>
    <w:rsid w:val="00482374"/>
    <w:rsid w:val="00483A5E"/>
    <w:rsid w:val="0049634A"/>
    <w:rsid w:val="004A1DFD"/>
    <w:rsid w:val="004A26F4"/>
    <w:rsid w:val="004B0FD2"/>
    <w:rsid w:val="004B11B4"/>
    <w:rsid w:val="004B2B2A"/>
    <w:rsid w:val="004B706C"/>
    <w:rsid w:val="004B7C0C"/>
    <w:rsid w:val="004C156E"/>
    <w:rsid w:val="004C541D"/>
    <w:rsid w:val="004C5E7E"/>
    <w:rsid w:val="004E1D22"/>
    <w:rsid w:val="004E3A31"/>
    <w:rsid w:val="004E4EC6"/>
    <w:rsid w:val="005062F0"/>
    <w:rsid w:val="00511E4E"/>
    <w:rsid w:val="00515153"/>
    <w:rsid w:val="00516D23"/>
    <w:rsid w:val="0054334C"/>
    <w:rsid w:val="0055044E"/>
    <w:rsid w:val="0056278B"/>
    <w:rsid w:val="005647A1"/>
    <w:rsid w:val="005747F4"/>
    <w:rsid w:val="00577228"/>
    <w:rsid w:val="005967EF"/>
    <w:rsid w:val="005A0E0A"/>
    <w:rsid w:val="005D0C23"/>
    <w:rsid w:val="005D21D1"/>
    <w:rsid w:val="005D5F92"/>
    <w:rsid w:val="005E0DAA"/>
    <w:rsid w:val="005E5F01"/>
    <w:rsid w:val="00604278"/>
    <w:rsid w:val="00605992"/>
    <w:rsid w:val="006223AB"/>
    <w:rsid w:val="0063200F"/>
    <w:rsid w:val="006352BC"/>
    <w:rsid w:val="0064148F"/>
    <w:rsid w:val="00641943"/>
    <w:rsid w:val="00643048"/>
    <w:rsid w:val="00655166"/>
    <w:rsid w:val="006559DA"/>
    <w:rsid w:val="00655D6C"/>
    <w:rsid w:val="006627F5"/>
    <w:rsid w:val="006830A4"/>
    <w:rsid w:val="006B13D8"/>
    <w:rsid w:val="006B18E9"/>
    <w:rsid w:val="006B32BF"/>
    <w:rsid w:val="006C5957"/>
    <w:rsid w:val="006D7401"/>
    <w:rsid w:val="006E39A2"/>
    <w:rsid w:val="006E3C59"/>
    <w:rsid w:val="006E5432"/>
    <w:rsid w:val="006F158A"/>
    <w:rsid w:val="006F3700"/>
    <w:rsid w:val="0071138E"/>
    <w:rsid w:val="007205AD"/>
    <w:rsid w:val="0072181B"/>
    <w:rsid w:val="00731486"/>
    <w:rsid w:val="007316C6"/>
    <w:rsid w:val="00770629"/>
    <w:rsid w:val="00776CC4"/>
    <w:rsid w:val="00781101"/>
    <w:rsid w:val="007948D2"/>
    <w:rsid w:val="007A23EC"/>
    <w:rsid w:val="007A2FC3"/>
    <w:rsid w:val="007B6A91"/>
    <w:rsid w:val="007C1D97"/>
    <w:rsid w:val="007C61AD"/>
    <w:rsid w:val="007D5504"/>
    <w:rsid w:val="007D64B3"/>
    <w:rsid w:val="007D6725"/>
    <w:rsid w:val="007E1BFB"/>
    <w:rsid w:val="007F1ADC"/>
    <w:rsid w:val="007F56C4"/>
    <w:rsid w:val="008024CE"/>
    <w:rsid w:val="008055F6"/>
    <w:rsid w:val="00813029"/>
    <w:rsid w:val="008157EE"/>
    <w:rsid w:val="00832267"/>
    <w:rsid w:val="00832C6E"/>
    <w:rsid w:val="00834333"/>
    <w:rsid w:val="00835950"/>
    <w:rsid w:val="00840364"/>
    <w:rsid w:val="00843EC3"/>
    <w:rsid w:val="008516B5"/>
    <w:rsid w:val="008534CA"/>
    <w:rsid w:val="0086607C"/>
    <w:rsid w:val="0088142E"/>
    <w:rsid w:val="0088240E"/>
    <w:rsid w:val="00893770"/>
    <w:rsid w:val="008A6E46"/>
    <w:rsid w:val="008B4A98"/>
    <w:rsid w:val="008C1F3A"/>
    <w:rsid w:val="008D2C69"/>
    <w:rsid w:val="008E291D"/>
    <w:rsid w:val="008E6FAB"/>
    <w:rsid w:val="00907DE2"/>
    <w:rsid w:val="00911E44"/>
    <w:rsid w:val="00913362"/>
    <w:rsid w:val="00917B76"/>
    <w:rsid w:val="0095466F"/>
    <w:rsid w:val="00963654"/>
    <w:rsid w:val="009641C5"/>
    <w:rsid w:val="00965B89"/>
    <w:rsid w:val="00967D95"/>
    <w:rsid w:val="00970AC1"/>
    <w:rsid w:val="009733C6"/>
    <w:rsid w:val="00981D74"/>
    <w:rsid w:val="009909D0"/>
    <w:rsid w:val="00992FE4"/>
    <w:rsid w:val="009A7A59"/>
    <w:rsid w:val="009B3060"/>
    <w:rsid w:val="009B3AD7"/>
    <w:rsid w:val="009B7C6D"/>
    <w:rsid w:val="009C27E9"/>
    <w:rsid w:val="009D291C"/>
    <w:rsid w:val="009E3CF1"/>
    <w:rsid w:val="009E3F31"/>
    <w:rsid w:val="009E4F3E"/>
    <w:rsid w:val="00A008B1"/>
    <w:rsid w:val="00A0729E"/>
    <w:rsid w:val="00A26A90"/>
    <w:rsid w:val="00A458A5"/>
    <w:rsid w:val="00A47543"/>
    <w:rsid w:val="00A74156"/>
    <w:rsid w:val="00A74AF2"/>
    <w:rsid w:val="00A84A4F"/>
    <w:rsid w:val="00A87A1D"/>
    <w:rsid w:val="00A937BB"/>
    <w:rsid w:val="00AA1406"/>
    <w:rsid w:val="00AA2581"/>
    <w:rsid w:val="00AA4AB9"/>
    <w:rsid w:val="00AB274A"/>
    <w:rsid w:val="00AB343C"/>
    <w:rsid w:val="00AD2CF9"/>
    <w:rsid w:val="00AF4D8F"/>
    <w:rsid w:val="00AF595F"/>
    <w:rsid w:val="00B01520"/>
    <w:rsid w:val="00B1086F"/>
    <w:rsid w:val="00B11374"/>
    <w:rsid w:val="00B26DD3"/>
    <w:rsid w:val="00B4067F"/>
    <w:rsid w:val="00B42545"/>
    <w:rsid w:val="00B56F3C"/>
    <w:rsid w:val="00B7559F"/>
    <w:rsid w:val="00B86D74"/>
    <w:rsid w:val="00B874E8"/>
    <w:rsid w:val="00B91DD5"/>
    <w:rsid w:val="00B92258"/>
    <w:rsid w:val="00B93C4F"/>
    <w:rsid w:val="00B95A85"/>
    <w:rsid w:val="00B965BC"/>
    <w:rsid w:val="00B97D6B"/>
    <w:rsid w:val="00BA29D4"/>
    <w:rsid w:val="00BA4931"/>
    <w:rsid w:val="00BB1C87"/>
    <w:rsid w:val="00BB1E55"/>
    <w:rsid w:val="00BC67DA"/>
    <w:rsid w:val="00BD0A21"/>
    <w:rsid w:val="00BD32D2"/>
    <w:rsid w:val="00BE18F4"/>
    <w:rsid w:val="00C0212F"/>
    <w:rsid w:val="00C04DC4"/>
    <w:rsid w:val="00C114A5"/>
    <w:rsid w:val="00C22F13"/>
    <w:rsid w:val="00C270B2"/>
    <w:rsid w:val="00C33134"/>
    <w:rsid w:val="00C360CF"/>
    <w:rsid w:val="00C453BC"/>
    <w:rsid w:val="00C46A6D"/>
    <w:rsid w:val="00C52C4B"/>
    <w:rsid w:val="00C53616"/>
    <w:rsid w:val="00C60E66"/>
    <w:rsid w:val="00C66679"/>
    <w:rsid w:val="00C71700"/>
    <w:rsid w:val="00C72869"/>
    <w:rsid w:val="00C755E5"/>
    <w:rsid w:val="00C75FC7"/>
    <w:rsid w:val="00C925D4"/>
    <w:rsid w:val="00CA0FAB"/>
    <w:rsid w:val="00CB4BCC"/>
    <w:rsid w:val="00CC168B"/>
    <w:rsid w:val="00CC7B08"/>
    <w:rsid w:val="00CD68B7"/>
    <w:rsid w:val="00CE1574"/>
    <w:rsid w:val="00CE4B0E"/>
    <w:rsid w:val="00CE5CF8"/>
    <w:rsid w:val="00CE6EAE"/>
    <w:rsid w:val="00CF733E"/>
    <w:rsid w:val="00D0100C"/>
    <w:rsid w:val="00D13F17"/>
    <w:rsid w:val="00D16714"/>
    <w:rsid w:val="00D2194A"/>
    <w:rsid w:val="00D36C54"/>
    <w:rsid w:val="00D439C7"/>
    <w:rsid w:val="00D57B26"/>
    <w:rsid w:val="00D65965"/>
    <w:rsid w:val="00D77497"/>
    <w:rsid w:val="00D779AF"/>
    <w:rsid w:val="00D81B84"/>
    <w:rsid w:val="00D92790"/>
    <w:rsid w:val="00D96EBC"/>
    <w:rsid w:val="00DA0D00"/>
    <w:rsid w:val="00DA10AE"/>
    <w:rsid w:val="00DA2A93"/>
    <w:rsid w:val="00DB0559"/>
    <w:rsid w:val="00DC5136"/>
    <w:rsid w:val="00DD2A99"/>
    <w:rsid w:val="00DE3309"/>
    <w:rsid w:val="00DE4208"/>
    <w:rsid w:val="00DE56A1"/>
    <w:rsid w:val="00DF31F1"/>
    <w:rsid w:val="00DF3CB9"/>
    <w:rsid w:val="00E017D8"/>
    <w:rsid w:val="00E35471"/>
    <w:rsid w:val="00E361B3"/>
    <w:rsid w:val="00E42CCB"/>
    <w:rsid w:val="00E43341"/>
    <w:rsid w:val="00E52321"/>
    <w:rsid w:val="00E52D1C"/>
    <w:rsid w:val="00E629B0"/>
    <w:rsid w:val="00E62A75"/>
    <w:rsid w:val="00E62F9C"/>
    <w:rsid w:val="00E666DB"/>
    <w:rsid w:val="00E708E3"/>
    <w:rsid w:val="00E77447"/>
    <w:rsid w:val="00E92EC3"/>
    <w:rsid w:val="00E95B67"/>
    <w:rsid w:val="00EA28A6"/>
    <w:rsid w:val="00EA74FD"/>
    <w:rsid w:val="00EA7D5F"/>
    <w:rsid w:val="00EB139A"/>
    <w:rsid w:val="00EB4B3D"/>
    <w:rsid w:val="00EC095E"/>
    <w:rsid w:val="00EC10C1"/>
    <w:rsid w:val="00EC28D5"/>
    <w:rsid w:val="00EC689C"/>
    <w:rsid w:val="00ED0F63"/>
    <w:rsid w:val="00ED2590"/>
    <w:rsid w:val="00EE3F58"/>
    <w:rsid w:val="00EF0EB7"/>
    <w:rsid w:val="00EF5B61"/>
    <w:rsid w:val="00F1318B"/>
    <w:rsid w:val="00F1744A"/>
    <w:rsid w:val="00F25699"/>
    <w:rsid w:val="00F35B72"/>
    <w:rsid w:val="00F43E3F"/>
    <w:rsid w:val="00F45D29"/>
    <w:rsid w:val="00F5154C"/>
    <w:rsid w:val="00F676AF"/>
    <w:rsid w:val="00F771DA"/>
    <w:rsid w:val="00F777F4"/>
    <w:rsid w:val="00F840CE"/>
    <w:rsid w:val="00F93A15"/>
    <w:rsid w:val="00F9418D"/>
    <w:rsid w:val="00FA5EF4"/>
    <w:rsid w:val="00FA6AED"/>
    <w:rsid w:val="00FD3791"/>
    <w:rsid w:val="00FD5348"/>
    <w:rsid w:val="00FE2AC4"/>
    <w:rsid w:val="00FF0E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3590"/>
  <w15:docId w15:val="{561A23A4-36E9-4B66-9C62-FFAC7276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Title">
    <w:name w:val="Title"/>
    <w:basedOn w:val="Normal"/>
    <w:uiPriority w:val="10"/>
    <w:qFormat/>
    <w:pPr>
      <w:ind w:left="116"/>
    </w:pPr>
    <w:rPr>
      <w:rFonts w:ascii="Calibri Light" w:eastAsia="Calibri Light" w:hAnsi="Calibri Light" w:cs="Calibri Light"/>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9683">
      <w:bodyDiv w:val="1"/>
      <w:marLeft w:val="0"/>
      <w:marRight w:val="0"/>
      <w:marTop w:val="0"/>
      <w:marBottom w:val="0"/>
      <w:divBdr>
        <w:top w:val="none" w:sz="0" w:space="0" w:color="auto"/>
        <w:left w:val="none" w:sz="0" w:space="0" w:color="auto"/>
        <w:bottom w:val="none" w:sz="0" w:space="0" w:color="auto"/>
        <w:right w:val="none" w:sz="0" w:space="0" w:color="auto"/>
      </w:divBdr>
    </w:div>
    <w:div w:id="1866597716">
      <w:bodyDiv w:val="1"/>
      <w:marLeft w:val="0"/>
      <w:marRight w:val="0"/>
      <w:marTop w:val="0"/>
      <w:marBottom w:val="0"/>
      <w:divBdr>
        <w:top w:val="none" w:sz="0" w:space="0" w:color="auto"/>
        <w:left w:val="none" w:sz="0" w:space="0" w:color="auto"/>
        <w:bottom w:val="none" w:sz="0" w:space="0" w:color="auto"/>
        <w:right w:val="none" w:sz="0" w:space="0" w:color="auto"/>
      </w:divBdr>
    </w:div>
    <w:div w:id="2091387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llo42268.wixsite.com/skye-tamarama" TargetMode="External"/><Relationship Id="rId3" Type="http://schemas.openxmlformats.org/officeDocument/2006/relationships/styles" Target="styles.xml"/><Relationship Id="rId7" Type="http://schemas.openxmlformats.org/officeDocument/2006/relationships/hyperlink" Target="https://www.opticomm.com.au/residents/moving-into-an-opticomm-connected-commun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1731b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03BACC2-237A-413F-B27E-455E9F75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Lagan</dc:creator>
  <cp:lastModifiedBy>Katie Lagan</cp:lastModifiedBy>
  <cp:revision>50</cp:revision>
  <cp:lastPrinted>2023-01-13T03:20:00Z</cp:lastPrinted>
  <dcterms:created xsi:type="dcterms:W3CDTF">2023-04-14T01:56:00Z</dcterms:created>
  <dcterms:modified xsi:type="dcterms:W3CDTF">2023-04-14T02:53:00Z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for Microsoft 365</vt:lpwstr>
  </property>
  <property fmtid="{D5CDD505-2E9C-101B-9397-08002B2CF9AE}" pid="4" name="LastSaved">
    <vt:filetime>2023-01-12T00:00:00Z</vt:filetime>
  </property>
  <property fmtid="{D5CDD505-2E9C-101B-9397-08002B2CF9AE}" pid="5" name="Producer">
    <vt:lpwstr>Microsoft® Word for Microsoft 365</vt:lpwstr>
  </property>
  <property fmtid="{D5CDD505-2E9C-101B-9397-08002B2CF9AE}" pid="6" name="GrammarlyDocumentId">
    <vt:lpwstr>9fd07b3cef744d96b2ab5c97bc73aa47960490cbc61687c9866a70106723c14a</vt:lpwstr>
  </property>
</Properties>
</file>